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pacing w:val="20"/>
          <w:sz w:val="80"/>
          <w:szCs w:val="80"/>
          <w:highlight w:val="none"/>
        </w:rPr>
      </w:pPr>
      <w:r>
        <w:rPr>
          <w:rFonts w:ascii="宋体" w:hAnsi="宋体" w:cs="宋体"/>
          <w:b/>
          <w:bCs/>
          <w:color w:val="auto"/>
          <w:spacing w:val="20"/>
          <w:sz w:val="80"/>
          <w:szCs w:val="80"/>
          <w:highlight w:val="none"/>
        </w:rPr>
      </w:r>
      <w:r/>
    </w:p>
    <w:p>
      <w:pPr>
        <w:jc w:val="center"/>
        <w:spacing w:line="360" w:lineRule="auto"/>
        <w:rPr>
          <w:rFonts w:ascii="宋体" w:hAnsi="宋体" w:cs="宋体"/>
          <w:b/>
          <w:bCs/>
          <w:color w:val="auto"/>
          <w:spacing w:val="20"/>
          <w:sz w:val="80"/>
          <w:szCs w:val="80"/>
          <w:highlight w:val="none"/>
        </w:rPr>
      </w:pPr>
      <w:r>
        <w:rPr>
          <w:rFonts w:ascii="宋体" w:hAnsi="宋体" w:cs="宋体"/>
          <w:b/>
          <w:bCs/>
          <w:color w:val="auto"/>
          <w:spacing w:val="20"/>
          <w:sz w:val="80"/>
          <w:szCs w:val="80"/>
          <w:highlight w:val="none"/>
        </w:rPr>
      </w:r>
      <w:r/>
    </w:p>
    <w:p>
      <w:pPr>
        <w:jc w:val="center"/>
        <w:spacing w:line="360" w:lineRule="auto"/>
        <w:rPr>
          <w:rFonts w:ascii="宋体" w:hAnsi="宋体" w:cs="宋体"/>
          <w:b/>
          <w:bCs/>
          <w:color w:val="auto"/>
          <w:sz w:val="96"/>
          <w:szCs w:val="96"/>
          <w:highlight w:val="none"/>
        </w:rPr>
      </w:pPr>
      <w:r>
        <w:rPr>
          <w:rFonts w:hint="eastAsia" w:ascii="宋体" w:hAnsi="宋体" w:cs="宋体"/>
          <w:b/>
          <w:bCs/>
          <w:color w:val="auto"/>
          <w:sz w:val="96"/>
          <w:szCs w:val="96"/>
          <w:highlight w:val="none"/>
        </w:rPr>
        <w:t xml:space="preserve">政府采购公开招标</w:t>
      </w:r>
      <w:r/>
    </w:p>
    <w:p>
      <w:pPr>
        <w:jc w:val="center"/>
        <w:spacing w:line="360" w:lineRule="auto"/>
        <w:rPr>
          <w:rFonts w:ascii="宋体" w:hAnsi="宋体" w:cs="宋体"/>
          <w:b/>
          <w:bCs/>
          <w:color w:val="auto"/>
          <w:sz w:val="80"/>
          <w:szCs w:val="80"/>
          <w:highlight w:val="none"/>
        </w:rPr>
      </w:pPr>
      <w:r>
        <w:rPr>
          <w:rFonts w:hint="eastAsia" w:ascii="宋体" w:hAnsi="宋体" w:cs="宋体"/>
          <w:b/>
          <w:bCs/>
          <w:color w:val="auto"/>
          <w:sz w:val="80"/>
          <w:szCs w:val="80"/>
          <w:highlight w:val="none"/>
        </w:rPr>
        <w:t xml:space="preserve">招 标 文 件</w:t>
      </w:r>
      <w:r/>
    </w:p>
    <w:p>
      <w:pPr>
        <w:ind w:firstLine="2088"/>
        <w:jc w:val="both"/>
        <w:spacing w:line="360" w:lineRule="auto"/>
        <w:rPr>
          <w:rFonts w:ascii="宋体" w:hAnsi="宋体" w:cs="宋体"/>
          <w:b/>
          <w:color w:val="auto"/>
          <w:sz w:val="32"/>
          <w:szCs w:val="28"/>
          <w:highlight w:val="none"/>
        </w:rPr>
      </w:pPr>
      <w:r>
        <w:rPr>
          <w:rFonts w:ascii="宋体" w:hAnsi="宋体" w:cs="宋体"/>
          <w:b/>
          <w:color w:val="auto"/>
          <w:sz w:val="32"/>
          <w:szCs w:val="28"/>
          <w:highlight w:val="none"/>
        </w:rPr>
      </w:r>
      <w:r/>
    </w:p>
    <w:p>
      <w:pPr>
        <w:ind w:firstLine="2088"/>
        <w:jc w:val="both"/>
        <w:spacing w:line="360" w:lineRule="auto"/>
        <w:rPr>
          <w:rFonts w:ascii="宋体" w:hAnsi="宋体" w:cs="宋体"/>
          <w:b/>
          <w:color w:val="auto"/>
          <w:sz w:val="32"/>
          <w:szCs w:val="28"/>
          <w:highlight w:val="none"/>
        </w:rPr>
      </w:pPr>
      <w:r>
        <w:rPr>
          <w:rFonts w:hint="eastAsia" w:ascii="宋体" w:hAnsi="宋体" w:cs="宋体"/>
          <w:b/>
          <w:color w:val="auto"/>
          <w:sz w:val="32"/>
          <w:szCs w:val="28"/>
          <w:highlight w:val="none"/>
        </w:rPr>
        <w:t xml:space="preserve">项目编号：</w:t>
      </w:r>
      <w:bookmarkStart w:id="0" w:name="OLE_LINK4"/>
      <w:r>
        <w:rPr>
          <w:rFonts w:hint="eastAsia" w:ascii="宋体" w:hAnsi="宋体" w:cs="宋体"/>
          <w:b/>
          <w:color w:val="auto"/>
          <w:sz w:val="32"/>
          <w:szCs w:val="28"/>
          <w:highlight w:val="none"/>
        </w:rPr>
        <w:t xml:space="preserve">JSZC-320500-SZCD-G2025-0017</w:t>
      </w:r>
      <w:bookmarkEnd w:id="0"/>
      <w:r/>
      <w:r/>
    </w:p>
    <w:p>
      <w:pPr>
        <w:ind w:firstLine="2088"/>
        <w:jc w:val="both"/>
        <w:spacing w:line="360" w:lineRule="auto"/>
        <w:rPr>
          <w:rFonts w:ascii="宋体" w:hAnsi="宋体" w:cs="宋体"/>
          <w:b/>
          <w:color w:val="auto"/>
          <w:sz w:val="32"/>
          <w:szCs w:val="28"/>
          <w:highlight w:val="none"/>
        </w:rPr>
      </w:pPr>
      <w:r>
        <w:rPr>
          <w:rFonts w:hint="eastAsia" w:ascii="宋体" w:hAnsi="宋体" w:cs="宋体"/>
          <w:b/>
          <w:color w:val="auto"/>
          <w:sz w:val="32"/>
          <w:szCs w:val="28"/>
          <w:highlight w:val="none"/>
        </w:rPr>
        <w:t xml:space="preserve">采购内容：中心机房基础环境建设</w:t>
      </w:r>
      <w:r/>
    </w:p>
    <w:p>
      <w:pPr>
        <w:ind w:firstLine="2088"/>
        <w:jc w:val="both"/>
        <w:spacing w:line="360" w:lineRule="auto"/>
        <w:rPr>
          <w:rFonts w:ascii="宋体" w:hAnsi="宋体" w:cs="宋体"/>
          <w:b/>
          <w:color w:val="auto"/>
          <w:sz w:val="32"/>
          <w:szCs w:val="28"/>
          <w:highlight w:val="none"/>
        </w:rPr>
      </w:pPr>
      <w:r>
        <w:rPr>
          <w:rFonts w:hint="eastAsia" w:ascii="宋体" w:hAnsi="宋体" w:cs="宋体"/>
          <w:b/>
          <w:color w:val="auto"/>
          <w:sz w:val="32"/>
          <w:szCs w:val="28"/>
          <w:highlight w:val="none"/>
        </w:rPr>
        <w:t xml:space="preserve">采 购 人：</w:t>
      </w:r>
      <w:r>
        <w:rPr>
          <w:rFonts w:hint="eastAsia" w:ascii="宋体" w:hAnsi="宋体" w:cs="宋体"/>
          <w:b/>
          <w:color w:val="auto"/>
          <w:sz w:val="32"/>
          <w:szCs w:val="32"/>
          <w:highlight w:val="none"/>
        </w:rPr>
        <w:t xml:space="preserve">苏州卫生职业技术学院</w:t>
      </w:r>
      <w:r/>
    </w:p>
    <w:p>
      <w:pPr>
        <w:ind w:firstLine="2088"/>
        <w:jc w:val="both"/>
        <w:spacing w:line="360" w:lineRule="auto"/>
        <w:rPr>
          <w:rFonts w:ascii="宋体" w:hAnsi="宋体" w:cs="宋体"/>
          <w:b/>
          <w:color w:val="auto"/>
          <w:sz w:val="32"/>
          <w:szCs w:val="28"/>
          <w:highlight w:val="none"/>
        </w:rPr>
      </w:pPr>
      <w:r>
        <w:rPr>
          <w:rFonts w:hint="eastAsia" w:ascii="宋体" w:hAnsi="宋体" w:cs="宋体"/>
          <w:b/>
          <w:color w:val="auto"/>
          <w:sz w:val="32"/>
          <w:szCs w:val="28"/>
          <w:highlight w:val="none"/>
        </w:rPr>
        <w:t xml:space="preserve">采购类别：货物类</w:t>
      </w:r>
      <w:r/>
    </w:p>
    <w:p>
      <w:pPr>
        <w:jc w:val="center"/>
        <w:spacing w:line="360" w:lineRule="auto"/>
        <w:rPr>
          <w:color w:val="auto"/>
          <w:sz w:val="32"/>
          <w:szCs w:val="28"/>
          <w:highlight w:val="none"/>
        </w:rPr>
      </w:pPr>
      <w:r>
        <w:rPr>
          <w:color w:val="auto"/>
          <w:sz w:val="32"/>
          <w:szCs w:val="28"/>
          <w:highlight w:val="none"/>
        </w:rPr>
      </w:r>
      <w:r/>
    </w:p>
    <w:p>
      <w:pPr>
        <w:jc w:val="center"/>
        <w:spacing w:line="360" w:lineRule="auto"/>
        <w:rPr>
          <w:color w:val="auto"/>
          <w:sz w:val="32"/>
          <w:szCs w:val="28"/>
          <w:highlight w:val="none"/>
        </w:rPr>
      </w:pPr>
      <w:r>
        <w:rPr>
          <w:color w:val="auto"/>
          <w:sz w:val="32"/>
          <w:szCs w:val="28"/>
          <w:highlight w:val="none"/>
        </w:rPr>
      </w:r>
      <w:r/>
    </w:p>
    <w:p>
      <w:pPr>
        <w:jc w:val="center"/>
        <w:spacing w:line="360" w:lineRule="auto"/>
        <w:rPr>
          <w:color w:val="auto"/>
          <w:sz w:val="32"/>
          <w:szCs w:val="28"/>
          <w:highlight w:val="none"/>
        </w:rPr>
      </w:pPr>
      <w:r>
        <w:rPr>
          <w:color w:val="auto"/>
          <w:sz w:val="32"/>
          <w:szCs w:val="28"/>
          <w:highlight w:val="none"/>
        </w:rPr>
      </w:r>
      <w:r/>
    </w:p>
    <w:p>
      <w:pPr>
        <w:jc w:val="center"/>
        <w:spacing w:line="360" w:lineRule="auto"/>
        <w:rPr>
          <w:b/>
          <w:color w:val="auto"/>
          <w:sz w:val="32"/>
          <w:szCs w:val="32"/>
          <w:highlight w:val="none"/>
        </w:rPr>
      </w:pPr>
      <w:r>
        <w:rPr>
          <w:rFonts w:hint="eastAsia"/>
          <w:b/>
          <w:color w:val="auto"/>
          <w:sz w:val="32"/>
          <w:szCs w:val="32"/>
          <w:highlight w:val="none"/>
        </w:rPr>
        <w:t xml:space="preserve">诚德天工建设咨询（苏州）有限公司</w:t>
      </w:r>
      <w:r/>
    </w:p>
    <w:p>
      <w:pPr>
        <w:jc w:val="center"/>
        <w:spacing w:line="360" w:lineRule="auto"/>
        <w:rPr>
          <w:b/>
          <w:color w:val="auto"/>
          <w:sz w:val="32"/>
          <w:szCs w:val="32"/>
          <w:highlight w:val="none"/>
        </w:rPr>
      </w:pPr>
      <w:r/>
      <w:bookmarkStart w:id="1" w:name="_Hlk43416079"/>
      <w:r>
        <w:rPr>
          <w:b/>
          <w:color w:val="auto"/>
          <w:sz w:val="32"/>
          <w:szCs w:val="32"/>
          <w:highlight w:val="none"/>
        </w:rPr>
        <w:t xml:space="preserve">二〇</w:t>
      </w:r>
      <w:bookmarkEnd w:id="1"/>
      <w:r>
        <w:rPr>
          <w:b/>
          <w:color w:val="auto"/>
          <w:sz w:val="32"/>
          <w:szCs w:val="32"/>
          <w:highlight w:val="none"/>
        </w:rPr>
        <w:t xml:space="preserve">二</w:t>
      </w:r>
      <w:r>
        <w:rPr>
          <w:rFonts w:hint="eastAsia"/>
          <w:b/>
          <w:color w:val="auto"/>
          <w:sz w:val="32"/>
          <w:szCs w:val="32"/>
          <w:highlight w:val="none"/>
        </w:rPr>
        <w:t xml:space="preserve">五</w:t>
      </w:r>
      <w:r>
        <w:rPr>
          <w:b/>
          <w:color w:val="auto"/>
          <w:sz w:val="32"/>
          <w:szCs w:val="32"/>
          <w:highlight w:val="none"/>
        </w:rPr>
        <w:t xml:space="preserve">年</w:t>
      </w:r>
      <w:r>
        <w:rPr>
          <w:rFonts w:hint="eastAsia"/>
          <w:b/>
          <w:color w:val="auto"/>
          <w:sz w:val="32"/>
          <w:szCs w:val="32"/>
          <w:highlight w:val="none"/>
          <w:lang w:eastAsia="zh-CN"/>
        </w:rPr>
        <w:t xml:space="preserve">十</w:t>
      </w:r>
      <w:r>
        <w:rPr>
          <w:b/>
          <w:color w:val="auto"/>
          <w:sz w:val="32"/>
          <w:szCs w:val="32"/>
          <w:highlight w:val="none"/>
        </w:rPr>
        <w:t xml:space="preserve">月</w:t>
      </w:r>
      <w:r/>
    </w:p>
    <w:p>
      <w:pPr>
        <w:jc w:val="center"/>
        <w:spacing w:line="360" w:lineRule="auto"/>
        <w:rPr>
          <w:rStyle w:val="918"/>
          <w:rFonts w:ascii="黑体" w:hAnsi="黑体" w:cs="黑体"/>
          <w:color w:val="auto"/>
          <w:sz w:val="32"/>
          <w:szCs w:val="32"/>
          <w:highlight w:val="none"/>
        </w:rPr>
      </w:pPr>
      <w:r>
        <w:rPr>
          <w:b/>
          <w:color w:val="auto"/>
          <w:sz w:val="32"/>
          <w:szCs w:val="32"/>
          <w:highlight w:val="none"/>
        </w:rPr>
        <w:br w:type="page" w:clear="all"/>
      </w:r>
      <w:bookmarkStart w:id="2" w:name="_Toc492294162"/>
      <w:r>
        <w:rPr>
          <w:rFonts w:hint="eastAsia" w:ascii="黑体" w:hAnsi="黑体" w:eastAsia="黑体"/>
          <w:b/>
          <w:bCs/>
          <w:color w:val="auto"/>
          <w:spacing w:val="20"/>
          <w:sz w:val="32"/>
          <w:szCs w:val="32"/>
          <w:highlight w:val="none"/>
        </w:rPr>
        <w:t xml:space="preserve">投标人须知</w:t>
      </w:r>
      <w:r>
        <w:rPr>
          <w:rFonts w:ascii="黑体" w:hAnsi="黑体" w:eastAsia="黑体"/>
          <w:b/>
          <w:bCs/>
          <w:color w:val="auto"/>
          <w:spacing w:val="20"/>
          <w:sz w:val="32"/>
          <w:szCs w:val="32"/>
          <w:highlight w:val="none"/>
        </w:rPr>
        <w:t xml:space="preserve">前附表</w:t>
      </w:r>
      <w:bookmarkEnd w:id="2"/>
      <w:r/>
      <w:r/>
    </w:p>
    <w:tbl>
      <w:tblPr>
        <w:tblStyle w:val="70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center"/>
              <w:spacing w:before="120" w:after="120"/>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center"/>
              <w:spacing w:before="120" w:after="120"/>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内容</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项目编号</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JSZC-320500-SZCD-G2025-0017</w:t>
            </w:r>
            <w:r/>
          </w:p>
        </w:tc>
      </w:tr>
      <w:tr>
        <w:trPr>
          <w:jc w:val="center"/>
          <w:trHeight w:val="90"/>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中心机房基础环境建设</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w:t>
            </w:r>
            <w:r>
              <w:rPr>
                <w:rFonts w:hint="eastAsia" w:ascii="宋体" w:hAnsi="宋体" w:cs="宋体"/>
                <w:color w:val="auto"/>
                <w:sz w:val="21"/>
                <w:szCs w:val="21"/>
                <w:highlight w:val="none"/>
              </w:rPr>
              <w:t xml:space="preserve">代理机构</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    称：</w:t>
            </w:r>
            <w:r>
              <w:rPr>
                <w:rFonts w:hint="eastAsia" w:ascii="宋体" w:hAnsi="宋体" w:cs="宋体"/>
                <w:color w:val="auto"/>
                <w:sz w:val="21"/>
                <w:szCs w:val="21"/>
                <w:highlight w:val="none"/>
              </w:rPr>
              <w:t xml:space="preserve">诚德天工建设咨询（苏州）有限公司</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址：苏州市相城区元和街道阳澄湖西路御窑商业街6号楼二楼</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 系 人：</w:t>
            </w:r>
            <w:r>
              <w:rPr>
                <w:rFonts w:hint="eastAsia" w:ascii="宋体" w:hAnsi="宋体" w:cs="宋体"/>
                <w:color w:val="auto"/>
                <w:sz w:val="21"/>
                <w:szCs w:val="21"/>
                <w:highlight w:val="none"/>
              </w:rPr>
              <w:t xml:space="preserve">陆玲、郑钰琪、沈青青、孙清武   </w:t>
            </w:r>
            <w:r>
              <w:rPr>
                <w:rFonts w:ascii="宋体" w:hAnsi="宋体" w:cs="宋体"/>
                <w:color w:val="auto"/>
                <w:sz w:val="21"/>
                <w:szCs w:val="21"/>
                <w:highlight w:val="none"/>
              </w:rPr>
              <w:t xml:space="preserve"> </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联系电话：0512-68557251</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名    称：苏州卫生职业技术学院</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址：</w:t>
            </w:r>
            <w:r>
              <w:rPr>
                <w:rFonts w:hint="eastAsia" w:ascii="宋体" w:hAnsi="宋体"/>
                <w:color w:val="auto"/>
                <w:sz w:val="21"/>
                <w:highlight w:val="none"/>
              </w:rPr>
              <w:t xml:space="preserve">苏州市虎丘区科华路28号</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 系 人：</w:t>
            </w:r>
            <w:r>
              <w:rPr>
                <w:rFonts w:hint="eastAsia" w:ascii="宋体" w:hAnsi="宋体" w:cs="宋体"/>
                <w:color w:val="auto"/>
                <w:sz w:val="21"/>
                <w:szCs w:val="21"/>
                <w:highlight w:val="none"/>
              </w:rPr>
              <w:t xml:space="preserve">李洋   </w:t>
            </w:r>
            <w:r>
              <w:rPr>
                <w:rFonts w:ascii="宋体" w:hAnsi="宋体" w:cs="宋体"/>
                <w:color w:val="auto"/>
                <w:sz w:val="21"/>
                <w:szCs w:val="21"/>
                <w:highlight w:val="none"/>
              </w:rPr>
              <w:t xml:space="preserve"> </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联系电话：0512-62690315</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投标截止之日起九十日内</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pStyle w:val="726"/>
              <w:ind w:left="0"/>
              <w:jc w:val="both"/>
              <w:spacing w:before="120" w:after="120"/>
              <w:widowControl w:val="off"/>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本项目不收取投标保证金，但须在投标文件中提供投标保证承诺书，格式见招标文件第四章。</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投标文件要求</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本项目采用网上电子招投标</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rPr>
                <w:rFonts w:ascii="宋体" w:hAnsi="宋体"/>
                <w:color w:val="auto"/>
                <w:sz w:val="21"/>
                <w:szCs w:val="21"/>
                <w:highlight w:val="none"/>
              </w:rPr>
            </w:pPr>
            <w:r>
              <w:rPr>
                <w:rFonts w:hint="eastAsia" w:ascii="宋体" w:hAnsi="宋体"/>
                <w:color w:val="auto"/>
                <w:sz w:val="21"/>
                <w:szCs w:val="21"/>
                <w:highlight w:val="none"/>
              </w:rPr>
              <w:t xml:space="preserve">投标文件网上</w:t>
            </w:r>
            <w:r/>
          </w:p>
          <w:p>
            <w:pPr>
              <w:rPr>
                <w:rFonts w:ascii="宋体" w:hAnsi="宋体" w:cs="宋体"/>
                <w:color w:val="auto"/>
                <w:sz w:val="21"/>
                <w:szCs w:val="21"/>
                <w:highlight w:val="none"/>
              </w:rPr>
            </w:pPr>
            <w:r>
              <w:rPr>
                <w:rFonts w:hint="eastAsia" w:ascii="宋体" w:hAnsi="宋体"/>
                <w:color w:val="auto"/>
                <w:sz w:val="21"/>
                <w:szCs w:val="21"/>
                <w:highlight w:val="none"/>
              </w:rPr>
              <w:t xml:space="preserve">提交</w:t>
            </w:r>
            <w:r>
              <w:rPr>
                <w:rFonts w:hint="eastAsia" w:ascii="宋体" w:hAnsi="宋体" w:cs="宋体"/>
                <w:color w:val="auto"/>
                <w:sz w:val="21"/>
                <w:szCs w:val="21"/>
                <w:highlight w:val="none"/>
              </w:rPr>
              <w:t xml:space="preserve">（上传）</w:t>
            </w:r>
            <w:r>
              <w:rPr>
                <w:rFonts w:hint="eastAsia" w:ascii="宋体" w:hAnsi="宋体"/>
                <w:color w:val="auto"/>
                <w:sz w:val="21"/>
                <w:szCs w:val="21"/>
                <w:highlight w:val="none"/>
              </w:rPr>
              <w:t xml:space="preserve">截止时间</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2025年11月28日9点30分（北京时间）</w:t>
            </w:r>
            <w:r>
              <w:rPr>
                <w:rFonts w:ascii="宋体" w:hAnsi="宋体"/>
                <w:color w:val="auto"/>
                <w:sz w:val="21"/>
                <w:szCs w:val="21"/>
                <w:highlight w:val="none"/>
              </w:rPr>
              <w:t xml:space="preserve"> </w:t>
            </w:r>
            <w:r/>
          </w:p>
          <w:p>
            <w:pPr>
              <w:rPr>
                <w:rFonts w:ascii="宋体" w:hAnsi="宋体" w:cs="宋体"/>
                <w:color w:val="auto"/>
                <w:sz w:val="21"/>
                <w:szCs w:val="21"/>
                <w:highlight w:val="none"/>
              </w:rPr>
            </w:pPr>
            <w:r>
              <w:rPr>
                <w:rFonts w:hint="eastAsia" w:ascii="宋体" w:hAnsi="宋体"/>
                <w:b/>
                <w:bCs/>
                <w:color w:val="auto"/>
                <w:sz w:val="21"/>
                <w:szCs w:val="21"/>
                <w:highlight w:val="none"/>
              </w:rPr>
              <w:t xml:space="preserve">投标文件必须在截止时间前完成提交（上传）</w:t>
            </w:r>
            <w:r/>
          </w:p>
        </w:tc>
      </w:tr>
      <w:tr>
        <w:trPr>
          <w:jc w:val="center"/>
          <w:trHeight w:val="1573"/>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rPr>
                <w:rFonts w:ascii="宋体" w:hAnsi="宋体"/>
                <w:color w:val="auto"/>
                <w:sz w:val="21"/>
                <w:szCs w:val="21"/>
                <w:highlight w:val="none"/>
              </w:rPr>
            </w:pPr>
            <w:r>
              <w:rPr>
                <w:rFonts w:hint="eastAsia" w:ascii="宋体" w:hAnsi="宋体"/>
                <w:color w:val="auto"/>
                <w:sz w:val="21"/>
                <w:szCs w:val="21"/>
                <w:highlight w:val="none"/>
              </w:rPr>
              <w:t xml:space="preserve">开标时间</w:t>
            </w:r>
            <w:r/>
          </w:p>
          <w:p>
            <w:pPr>
              <w:jc w:val="both"/>
              <w:spacing w:before="120" w:after="120"/>
              <w:widowControl w:val="off"/>
              <w:rPr>
                <w:rFonts w:ascii="宋体" w:hAnsi="宋体" w:cs="宋体"/>
                <w:color w:val="auto"/>
                <w:sz w:val="21"/>
                <w:szCs w:val="21"/>
                <w:highlight w:val="none"/>
                <w:lang w:val="zh-CN"/>
              </w:rPr>
            </w:pPr>
            <w:r>
              <w:rPr>
                <w:rFonts w:hint="eastAsia" w:ascii="宋体" w:hAnsi="宋体"/>
                <w:color w:val="auto"/>
                <w:sz w:val="21"/>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2025年11月28日9点30分（北京时间）</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1"/>
                <w:rFonts w:hint="eastAsia" w:ascii="宋体" w:hAnsi="宋体" w:cs="宋体"/>
                <w:color w:val="auto"/>
                <w:sz w:val="21"/>
                <w:szCs w:val="21"/>
                <w:highlight w:val="none"/>
              </w:rPr>
              <w:t xml:space="preserve">http://jszfcg.jsczt.cn/）</w:t>
            </w:r>
            <w:r>
              <w:rPr>
                <w:rStyle w:val="761"/>
                <w:rFonts w:hint="eastAsia" w:ascii="宋体" w:hAnsi="宋体" w:cs="宋体"/>
                <w:color w:val="auto"/>
                <w:sz w:val="21"/>
                <w:szCs w:val="21"/>
                <w:highlight w:val="none"/>
              </w:rPr>
              <w:fldChar w:fldCharType="end"/>
            </w:r>
            <w:r/>
          </w:p>
          <w:p>
            <w:pPr>
              <w:jc w:val="both"/>
              <w:spacing w:before="120" w:after="120"/>
              <w:widowControl w:val="off"/>
              <w:rPr>
                <w:rFonts w:ascii="宋体" w:hAnsi="宋体" w:cs="宋体"/>
                <w:color w:val="auto"/>
                <w:sz w:val="21"/>
                <w:szCs w:val="21"/>
                <w:highlight w:val="none"/>
              </w:rPr>
            </w:pPr>
            <w:r>
              <w:rPr>
                <w:rFonts w:hint="eastAsia" w:ascii="宋体" w:hAnsi="宋体"/>
                <w:b/>
                <w:color w:val="auto"/>
                <w:sz w:val="21"/>
                <w:szCs w:val="21"/>
                <w:highlight w:val="none"/>
              </w:rPr>
              <w:t xml:space="preserve">本项目为不见面开标项目，开标阶段投标人在【解密环节】必须使用CA证书解密电子投标文件，如在“苏采云”系统规定的时间内未能成功解密的视为放弃参与本项目，投标无效。</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评分标准及评标方法</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用综合评分方法</w:t>
            </w:r>
            <w:r>
              <w:rPr>
                <w:rFonts w:hint="eastAsia" w:ascii="宋体" w:hAnsi="宋体" w:cs="宋体"/>
                <w:color w:val="auto"/>
                <w:sz w:val="21"/>
                <w:szCs w:val="21"/>
                <w:highlight w:val="none"/>
              </w:rPr>
              <w:t xml:space="preserve">，</w:t>
            </w:r>
            <w:r>
              <w:rPr>
                <w:rFonts w:hint="eastAsia" w:ascii="宋体" w:hAnsi="宋体" w:cs="等线"/>
                <w:color w:val="auto"/>
                <w:sz w:val="21"/>
                <w:szCs w:val="21"/>
                <w:highlight w:val="none"/>
              </w:rPr>
              <w:t xml:space="preserve">即投标文件满足招标文件全部实质性要求，且按照评审因素的量化指标评审得分最高的投标人为排名第一的中标候选人的评标方法</w:t>
            </w:r>
            <w:r>
              <w:rPr>
                <w:rFonts w:hint="eastAsia" w:ascii="宋体" w:hAnsi="宋体" w:cs="宋体"/>
                <w:color w:val="auto"/>
                <w:sz w:val="21"/>
                <w:szCs w:val="21"/>
                <w:highlight w:val="none"/>
                <w:lang w:val="zh-CN"/>
              </w:rPr>
              <w:t xml:space="preserve">，详见招标文件第七章。</w:t>
            </w:r>
            <w:r/>
          </w:p>
        </w:tc>
      </w:tr>
      <w:tr>
        <w:trPr>
          <w:jc w:val="center"/>
          <w:trHeight w:val="794"/>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中标通知书</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pStyle w:val="933"/>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933"/>
              <w:ind w:firstLine="0"/>
              <w:jc w:val="both"/>
              <w:spacing w:before="120" w:after="120"/>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jc w:val="center"/>
          <w:trHeight w:val="476"/>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下载中标通知书时由中标供应商向采购代理机构支付代理服务费，具体收费以如下比例按差额定率累进法进行计算，含在供应商响应总报价中</w:t>
            </w:r>
            <w:r>
              <w:rPr>
                <w:rFonts w:hint="eastAsia" w:ascii="宋体" w:hAnsi="宋体" w:cs="宋体"/>
                <w:color w:val="auto"/>
                <w:sz w:val="21"/>
                <w:szCs w:val="21"/>
                <w:highlight w:val="none"/>
                <w:lang w:val="zh-CN"/>
              </w:rPr>
              <w:t xml:space="preserve">：</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预算金额100万元以下部分按该部分预算金额的1.5%计算；</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预算金额100（含）～500万元部分按该部分预算金额的1.1%计算；</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预算金额500（含）～1000万元部分按该部分预算金额的0.8%计算；</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预算金额1000（含）～5000万元部分按该部分预算金额的0.5%计算；</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本项目代理服务费为：</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27100</w:t>
            </w:r>
            <w:r>
              <w:rPr>
                <w:rFonts w:hint="eastAsia" w:ascii="宋体" w:hAnsi="宋体" w:cs="宋体"/>
                <w:color w:val="auto"/>
                <w:sz w:val="21"/>
                <w:szCs w:val="21"/>
                <w:highlight w:val="none"/>
                <w:lang w:val="zh-CN"/>
              </w:rPr>
              <w:t xml:space="preserve">.00元</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收款单位：</w:t>
            </w:r>
            <w:r>
              <w:rPr>
                <w:rFonts w:hint="eastAsia" w:ascii="宋体" w:hAnsi="宋体" w:cs="宋体"/>
                <w:color w:val="auto"/>
                <w:sz w:val="21"/>
                <w:szCs w:val="21"/>
                <w:highlight w:val="none"/>
              </w:rPr>
              <w:t xml:space="preserve">诚德天工建设咨询（苏州）有限公司</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银行账号：</w:t>
            </w:r>
            <w:r>
              <w:rPr>
                <w:rFonts w:hint="eastAsia" w:ascii="宋体" w:hAnsi="宋体" w:cs="宋体"/>
                <w:color w:val="auto"/>
                <w:sz w:val="21"/>
                <w:szCs w:val="21"/>
                <w:highlight w:val="none"/>
              </w:rPr>
              <w:t xml:space="preserve">1102170509008156875</w:t>
            </w:r>
            <w:r/>
          </w:p>
          <w:p>
            <w:pPr>
              <w:pStyle w:val="933"/>
              <w:ind w:firstLine="0"/>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开户银行：中国工商银行苏州沧浪新城支行</w:t>
            </w:r>
            <w:r/>
          </w:p>
        </w:tc>
      </w:tr>
      <w:tr>
        <w:trPr>
          <w:jc w:val="center"/>
          <w:trHeight w:val="1773"/>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（三）投标人的报价均超过了采购预算，采购人不能支付的；</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（四）因重大变故，采购任务取消的。</w:t>
            </w:r>
            <w:r/>
          </w:p>
        </w:tc>
      </w:tr>
      <w:tr>
        <w:trPr>
          <w:jc w:val="center"/>
        </w:trPr>
        <w:tc>
          <w:tcPr>
            <w:tcBorders>
              <w:top w:val="single" w:color="auto" w:sz="6" w:space="0"/>
              <w:left w:val="single" w:color="auto" w:sz="6" w:space="0"/>
              <w:bottom w:val="single" w:color="auto" w:sz="6" w:space="0"/>
              <w:right w:val="single" w:color="auto" w:sz="6" w:space="0"/>
            </w:tcBorders>
            <w:tcW w:w="660" w:type="dxa"/>
            <w:vAlign w:val="center"/>
            <w:textDirection w:val="lrTb"/>
            <w:noWrap w:val="false"/>
          </w:tcPr>
          <w:p>
            <w:pPr>
              <w:jc w:val="center"/>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770"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538" w:type="dxa"/>
            <w:vAlign w:val="center"/>
            <w:textDirection w:val="lrTb"/>
            <w:noWrap w:val="false"/>
          </w:tcPr>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（一）未按照招标文件规定要求签署、盖章的；</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（二）不具备招标文件中规定资格要求的；</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（三）报价超过招标文件中规定的预算金额或者最高限价的；</w:t>
            </w:r>
            <w:r/>
          </w:p>
          <w:p>
            <w:pPr>
              <w:jc w:val="both"/>
              <w:spacing w:before="120" w:after="120"/>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（四）投标文件含有采购人不能接受的附加条件的；</w:t>
            </w:r>
            <w:r/>
          </w:p>
          <w:p>
            <w:pPr>
              <w:jc w:val="both"/>
              <w:spacing w:before="120" w:after="120"/>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（五）机器码检查中，不同投标人使用同一台电脑编制投标文件的；</w:t>
            </w:r>
            <w:r/>
          </w:p>
          <w:p>
            <w:pPr>
              <w:jc w:val="both"/>
              <w:spacing w:before="120" w:after="120"/>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（六）法律、法规和招标文件规定的其他无效情形。</w:t>
            </w:r>
            <w:r/>
          </w:p>
        </w:tc>
      </w:tr>
    </w:tbl>
    <w:p>
      <w:pPr>
        <w:jc w:val="center"/>
        <w:spacing w:line="360" w:lineRule="auto"/>
        <w:rPr>
          <w:rFonts w:hint="eastAsia"/>
          <w:color w:val="auto"/>
          <w:highlight w:val="none"/>
        </w:rPr>
      </w:pPr>
      <w:r>
        <w:rPr>
          <w:rFonts w:hint="eastAsia"/>
          <w:color w:val="auto"/>
          <w:highlight w:val="none"/>
        </w:rPr>
        <w:br w:type="page" w:clear="all"/>
      </w:r>
      <w:r/>
    </w:p>
    <w:p>
      <w:pPr>
        <w:jc w:val="center"/>
        <w:spacing w:line="360" w:lineRule="auto"/>
        <w:rPr>
          <w:rFonts w:hint="eastAsia"/>
          <w:color w:val="auto"/>
          <w:highlight w:val="none"/>
        </w:rPr>
      </w:pPr>
      <w:r>
        <w:rPr>
          <w:rFonts w:hint="eastAsia"/>
          <w:color w:val="auto"/>
          <w:highlight w:val="none"/>
        </w:rPr>
      </w:r>
      <w:r/>
    </w:p>
    <w:p>
      <w:pPr>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目</w:t>
      </w:r>
      <w:r>
        <w:rPr>
          <w:rFonts w:hint="eastAsia" w:ascii="宋体" w:hAnsi="宋体"/>
          <w:b/>
          <w:bCs/>
          <w:color w:val="auto"/>
          <w:sz w:val="48"/>
          <w:szCs w:val="48"/>
          <w:highlight w:val="none"/>
        </w:rPr>
        <w:t xml:space="preserve"> </w:t>
      </w:r>
      <w:r>
        <w:rPr>
          <w:rFonts w:ascii="宋体" w:hAnsi="宋体"/>
          <w:b/>
          <w:bCs/>
          <w:color w:val="auto"/>
          <w:sz w:val="48"/>
          <w:szCs w:val="48"/>
          <w:highlight w:val="none"/>
        </w:rPr>
        <w:t xml:space="preserve">录</w:t>
      </w:r>
      <w:r/>
    </w:p>
    <w:p>
      <w:pPr>
        <w:pStyle w:val="734"/>
        <w:spacing w:line="480" w:lineRule="auto"/>
        <w:tabs>
          <w:tab w:val="right" w:pos="9752" w:leader="dot"/>
        </w:tabs>
        <w:rPr>
          <w:color w:val="auto"/>
          <w:sz w:val="28"/>
          <w:szCs w:val="28"/>
          <w:highlight w:val="none"/>
        </w:rPr>
      </w:pPr>
      <w:r>
        <w:rPr>
          <w:rFonts w:hint="eastAsia" w:ascii="宋体" w:hAnsi="宋体" w:eastAsia="宋体" w:cs="黑体"/>
          <w:b/>
          <w:bCs/>
          <w:color w:val="auto"/>
          <w:sz w:val="28"/>
          <w:szCs w:val="28"/>
          <w:highlight w:val="none"/>
        </w:rPr>
        <w:fldChar w:fldCharType="begin"/>
      </w:r>
      <w:r>
        <w:rPr>
          <w:rFonts w:hint="eastAsia" w:ascii="宋体" w:hAnsi="宋体" w:eastAsia="宋体" w:cs="黑体"/>
          <w:b/>
          <w:bCs/>
          <w:color w:val="auto"/>
          <w:sz w:val="28"/>
          <w:szCs w:val="28"/>
          <w:highlight w:val="none"/>
        </w:rPr>
        <w:instrText xml:space="preserve">TOC \o "1-1" \h \u </w:instrText>
      </w:r>
      <w:r>
        <w:rPr>
          <w:rFonts w:hint="eastAsia" w:ascii="宋体" w:hAnsi="宋体" w:eastAsia="宋体" w:cs="黑体"/>
          <w:b/>
          <w:bCs/>
          <w:color w:val="auto"/>
          <w:sz w:val="28"/>
          <w:szCs w:val="28"/>
          <w:highlight w:val="none"/>
        </w:rPr>
        <w:fldChar w:fldCharType="separate"/>
      </w:r>
      <w:r>
        <w:rPr>
          <w:rFonts w:hint="eastAsia" w:ascii="宋体" w:hAnsi="宋体" w:eastAsia="宋体" w:cs="黑体"/>
          <w:bCs/>
          <w:color w:val="auto"/>
          <w:sz w:val="28"/>
          <w:szCs w:val="28"/>
          <w:highlight w:val="none"/>
        </w:rPr>
        <w:fldChar w:fldCharType="begin"/>
      </w:r>
      <w:r>
        <w:rPr>
          <w:rFonts w:hint="eastAsia" w:ascii="宋体" w:hAnsi="宋体" w:eastAsia="宋体" w:cs="黑体"/>
          <w:bCs/>
          <w:color w:val="auto"/>
          <w:sz w:val="28"/>
          <w:szCs w:val="28"/>
          <w:highlight w:val="none"/>
        </w:rPr>
        <w:instrText xml:space="preserve"> HYPERLINK \l _Toc12096 </w:instrText>
      </w:r>
      <w:r>
        <w:rPr>
          <w:rFonts w:hint="eastAsia" w:ascii="宋体" w:hAnsi="宋体" w:eastAsia="宋体" w:cs="黑体"/>
          <w:bCs/>
          <w:color w:val="auto"/>
          <w:sz w:val="28"/>
          <w:szCs w:val="28"/>
          <w:highlight w:val="none"/>
        </w:rPr>
        <w:fldChar w:fldCharType="separate"/>
      </w:r>
      <w:r>
        <w:rPr>
          <w:rFonts w:hint="eastAsia" w:ascii="黑体" w:hAnsi="黑体" w:eastAsia="黑体" w:cs="黑体"/>
          <w:bCs/>
          <w:color w:val="auto"/>
          <w:sz w:val="28"/>
          <w:szCs w:val="28"/>
          <w:highlight w:val="none"/>
        </w:rPr>
        <w:t xml:space="preserve">第一章 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_Toc12096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ascii="宋体" w:hAnsi="宋体" w:eastAsia="宋体" w:cs="黑体"/>
          <w:bCs/>
          <w:color w:val="auto"/>
          <w:sz w:val="28"/>
          <w:szCs w:val="28"/>
          <w:highlight w:val="none"/>
        </w:rPr>
        <w:fldChar w:fldCharType="end"/>
      </w:r>
      <w:r/>
    </w:p>
    <w:p>
      <w:pPr>
        <w:pStyle w:val="734"/>
        <w:spacing w:line="480" w:lineRule="auto"/>
        <w:tabs>
          <w:tab w:val="right" w:pos="9752" w:leader="dot"/>
        </w:tabs>
        <w:rPr>
          <w:color w:val="auto"/>
          <w:sz w:val="28"/>
          <w:szCs w:val="28"/>
          <w:highlight w:val="none"/>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_Toc20743 </w:instrText>
      </w:r>
      <w:r>
        <w:rPr>
          <w:rFonts w:hint="eastAsia" w:ascii="宋体" w:hAnsi="宋体" w:cs="黑体"/>
          <w:bCs/>
          <w:color w:val="auto"/>
          <w:sz w:val="28"/>
          <w:szCs w:val="28"/>
          <w:highlight w:val="none"/>
        </w:rPr>
        <w:fldChar w:fldCharType="separate"/>
      </w:r>
      <w:r>
        <w:rPr>
          <w:rFonts w:ascii="黑体" w:hAnsi="黑体" w:eastAsia="黑体" w:cs="黑体"/>
          <w:bCs/>
          <w:color w:val="auto"/>
          <w:sz w:val="28"/>
          <w:szCs w:val="28"/>
          <w:highlight w:val="none"/>
        </w:rPr>
        <w:t xml:space="preserve">第二章 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_Toc20743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宋体" w:hAnsi="宋体" w:cs="黑体"/>
          <w:bCs/>
          <w:color w:val="auto"/>
          <w:sz w:val="28"/>
          <w:szCs w:val="28"/>
          <w:highlight w:val="none"/>
        </w:rPr>
        <w:fldChar w:fldCharType="end"/>
      </w:r>
      <w:r/>
    </w:p>
    <w:p>
      <w:pPr>
        <w:pStyle w:val="734"/>
        <w:spacing w:line="480" w:lineRule="auto"/>
        <w:tabs>
          <w:tab w:val="right" w:pos="9752" w:leader="dot"/>
        </w:tabs>
        <w:rPr>
          <w:color w:val="auto"/>
          <w:sz w:val="28"/>
          <w:szCs w:val="28"/>
          <w:highlight w:val="none"/>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_Toc31483 </w:instrText>
      </w:r>
      <w:r>
        <w:rPr>
          <w:rFonts w:hint="eastAsia" w:ascii="宋体" w:hAnsi="宋体" w:cs="黑体"/>
          <w:bCs/>
          <w:color w:val="auto"/>
          <w:sz w:val="28"/>
          <w:szCs w:val="28"/>
          <w:highlight w:val="none"/>
        </w:rPr>
        <w:fldChar w:fldCharType="separate"/>
      </w:r>
      <w:r>
        <w:rPr>
          <w:rFonts w:hint="eastAsia" w:ascii="黑体" w:hAnsi="黑体" w:eastAsia="黑体" w:cs="黑体"/>
          <w:bCs/>
          <w:color w:val="auto"/>
          <w:sz w:val="28"/>
          <w:szCs w:val="28"/>
          <w:highlight w:val="none"/>
        </w:rPr>
        <w:t xml:space="preserve">第三章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_Toc31483 \h </w:instrText>
      </w:r>
      <w:r>
        <w:rPr>
          <w:color w:val="auto"/>
          <w:sz w:val="28"/>
          <w:szCs w:val="28"/>
          <w:highlight w:val="none"/>
        </w:rPr>
        <w:fldChar w:fldCharType="separate"/>
      </w:r>
      <w:r>
        <w:rPr>
          <w:color w:val="auto"/>
          <w:sz w:val="28"/>
          <w:szCs w:val="28"/>
          <w:highlight w:val="none"/>
        </w:rPr>
        <w:t xml:space="preserve">8</w:t>
      </w:r>
      <w:r>
        <w:rPr>
          <w:color w:val="auto"/>
          <w:sz w:val="28"/>
          <w:szCs w:val="28"/>
          <w:highlight w:val="none"/>
        </w:rPr>
        <w:fldChar w:fldCharType="end"/>
      </w:r>
      <w:r>
        <w:rPr>
          <w:rFonts w:hint="eastAsia" w:ascii="宋体" w:hAnsi="宋体" w:cs="黑体"/>
          <w:bCs/>
          <w:color w:val="auto"/>
          <w:sz w:val="28"/>
          <w:szCs w:val="28"/>
          <w:highlight w:val="none"/>
        </w:rPr>
        <w:fldChar w:fldCharType="end"/>
      </w:r>
      <w:r/>
    </w:p>
    <w:p>
      <w:pPr>
        <w:pStyle w:val="734"/>
        <w:spacing w:line="480" w:lineRule="auto"/>
        <w:tabs>
          <w:tab w:val="right" w:pos="9752" w:leader="dot"/>
        </w:tabs>
        <w:rPr>
          <w:color w:val="auto"/>
          <w:sz w:val="28"/>
          <w:szCs w:val="28"/>
          <w:highlight w:val="none"/>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_Toc3064 </w:instrText>
      </w:r>
      <w:r>
        <w:rPr>
          <w:rFonts w:hint="eastAsia" w:ascii="宋体" w:hAnsi="宋体" w:cs="黑体"/>
          <w:bCs/>
          <w:color w:val="auto"/>
          <w:sz w:val="28"/>
          <w:szCs w:val="28"/>
          <w:highlight w:val="none"/>
        </w:rPr>
        <w:fldChar w:fldCharType="separate"/>
      </w:r>
      <w:r>
        <w:rPr>
          <w:rFonts w:ascii="黑体" w:hAnsi="黑体" w:eastAsia="黑体" w:cs="黑体"/>
          <w:bCs/>
          <w:color w:val="auto"/>
          <w:sz w:val="28"/>
          <w:szCs w:val="28"/>
          <w:highlight w:val="none"/>
        </w:rPr>
        <w:t xml:space="preserve">第</w:t>
      </w:r>
      <w:r>
        <w:rPr>
          <w:rFonts w:hint="eastAsia" w:ascii="黑体" w:hAnsi="黑体" w:eastAsia="黑体" w:cs="黑体"/>
          <w:bCs/>
          <w:color w:val="auto"/>
          <w:sz w:val="28"/>
          <w:szCs w:val="28"/>
          <w:highlight w:val="none"/>
        </w:rPr>
        <w:t xml:space="preserve">四</w:t>
      </w:r>
      <w:r>
        <w:rPr>
          <w:rFonts w:ascii="黑体" w:hAnsi="黑体" w:eastAsia="黑体" w:cs="黑体"/>
          <w:bCs/>
          <w:color w:val="auto"/>
          <w:sz w:val="28"/>
          <w:szCs w:val="28"/>
          <w:highlight w:val="none"/>
        </w:rPr>
        <w:t xml:space="preserve">章 </w:t>
      </w:r>
      <w:r>
        <w:rPr>
          <w:rFonts w:hint="eastAsia" w:ascii="黑体" w:hAnsi="黑体" w:eastAsia="黑体" w:cs="黑体"/>
          <w:bCs/>
          <w:color w:val="auto"/>
          <w:sz w:val="28"/>
          <w:szCs w:val="28"/>
          <w:highlight w:val="none"/>
        </w:rPr>
        <w:t xml:space="preserve">投标文件</w:t>
      </w:r>
      <w:r>
        <w:rPr>
          <w:rFonts w:ascii="黑体" w:hAnsi="黑体" w:eastAsia="黑体" w:cs="黑体"/>
          <w:bCs/>
          <w:color w:val="auto"/>
          <w:sz w:val="28"/>
          <w:szCs w:val="28"/>
          <w:highlight w:val="none"/>
        </w:rPr>
        <w:t xml:space="preserve">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_Toc3064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rFonts w:hint="eastAsia" w:ascii="宋体" w:hAnsi="宋体" w:cs="黑体"/>
          <w:bCs/>
          <w:color w:val="auto"/>
          <w:sz w:val="28"/>
          <w:szCs w:val="28"/>
          <w:highlight w:val="none"/>
        </w:rPr>
        <w:fldChar w:fldCharType="end"/>
      </w:r>
      <w:r/>
    </w:p>
    <w:p>
      <w:pPr>
        <w:pStyle w:val="734"/>
        <w:spacing w:line="480" w:lineRule="auto"/>
        <w:tabs>
          <w:tab w:val="right" w:pos="9752" w:leader="dot"/>
        </w:tabs>
        <w:rPr>
          <w:color w:val="auto"/>
          <w:sz w:val="28"/>
          <w:szCs w:val="28"/>
          <w:highlight w:val="none"/>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_Toc13923 </w:instrText>
      </w:r>
      <w:r>
        <w:rPr>
          <w:rFonts w:hint="eastAsia" w:ascii="宋体" w:hAnsi="宋体" w:cs="黑体"/>
          <w:bCs/>
          <w:color w:val="auto"/>
          <w:sz w:val="28"/>
          <w:szCs w:val="28"/>
          <w:highlight w:val="none"/>
        </w:rPr>
        <w:fldChar w:fldCharType="separate"/>
      </w:r>
      <w:r>
        <w:rPr>
          <w:rFonts w:ascii="黑体" w:hAnsi="黑体" w:eastAsia="黑体" w:cs="黑体"/>
          <w:bCs/>
          <w:color w:val="auto"/>
          <w:sz w:val="28"/>
          <w:szCs w:val="28"/>
          <w:highlight w:val="none"/>
        </w:rPr>
        <w:t xml:space="preserve">第五章 </w:t>
      </w:r>
      <w:r>
        <w:rPr>
          <w:rFonts w:hint="eastAsia" w:ascii="黑体" w:hAnsi="黑体" w:eastAsia="黑体" w:cs="黑体"/>
          <w:bCs/>
          <w:color w:val="auto"/>
          <w:sz w:val="28"/>
          <w:szCs w:val="28"/>
          <w:highlight w:val="none"/>
        </w:rPr>
        <w:t xml:space="preserve">招标书</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_Toc13923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rFonts w:hint="eastAsia" w:ascii="宋体" w:hAnsi="宋体" w:cs="黑体"/>
          <w:bCs/>
          <w:color w:val="auto"/>
          <w:sz w:val="28"/>
          <w:szCs w:val="28"/>
          <w:highlight w:val="none"/>
        </w:rPr>
        <w:fldChar w:fldCharType="end"/>
      </w:r>
      <w:r/>
    </w:p>
    <w:p>
      <w:pPr>
        <w:pStyle w:val="734"/>
        <w:spacing w:line="480" w:lineRule="auto"/>
        <w:tabs>
          <w:tab w:val="right" w:pos="9752" w:leader="dot"/>
        </w:tabs>
        <w:rPr>
          <w:rFonts w:hint="eastAsia" w:eastAsia="楷体_GB2312"/>
          <w:color w:val="auto"/>
          <w:sz w:val="28"/>
          <w:szCs w:val="28"/>
          <w:highlight w:val="none"/>
          <w:lang w:val="en-US" w:eastAsia="zh-CN"/>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_Toc16683 </w:instrText>
      </w:r>
      <w:r>
        <w:rPr>
          <w:rFonts w:hint="eastAsia" w:ascii="宋体" w:hAnsi="宋体" w:cs="黑体"/>
          <w:bCs/>
          <w:color w:val="auto"/>
          <w:sz w:val="28"/>
          <w:szCs w:val="28"/>
          <w:highlight w:val="none"/>
        </w:rPr>
        <w:fldChar w:fldCharType="separate"/>
      </w:r>
      <w:r>
        <w:rPr>
          <w:rFonts w:hint="eastAsia" w:ascii="黑体" w:hAnsi="黑体" w:eastAsia="黑体" w:cs="黑体"/>
          <w:bCs/>
          <w:color w:val="auto"/>
          <w:sz w:val="28"/>
          <w:szCs w:val="28"/>
          <w:highlight w:val="none"/>
          <w:lang w:val="en-US" w:eastAsia="zh-CN" w:bidi="ar-SA"/>
        </w:rPr>
        <w:t xml:space="preserve">第六章 合同</w:t>
      </w:r>
      <w:r>
        <w:rPr>
          <w:rFonts w:hint="eastAsia" w:ascii="黑体" w:hAnsi="黑体" w:eastAsia="黑体" w:cs="黑体"/>
          <w:bCs/>
          <w:color w:val="auto"/>
          <w:sz w:val="28"/>
          <w:szCs w:val="28"/>
          <w:highlight w:val="none"/>
          <w:lang w:val="en-US" w:eastAsia="zh-CN"/>
        </w:rPr>
        <w:t xml:space="preserve">主要</w:t>
      </w:r>
      <w:r>
        <w:rPr>
          <w:rFonts w:hint="eastAsia" w:ascii="黑体" w:hAnsi="黑体" w:eastAsia="黑体" w:cs="黑体"/>
          <w:bCs/>
          <w:color w:val="auto"/>
          <w:sz w:val="28"/>
          <w:szCs w:val="28"/>
          <w:highlight w:val="none"/>
          <w:lang w:val="en-US" w:eastAsia="zh-CN" w:bidi="ar-SA"/>
        </w:rPr>
        <w:t xml:space="preserve">条款</w:t>
      </w:r>
      <w:r>
        <w:rPr>
          <w:color w:val="auto"/>
          <w:sz w:val="28"/>
          <w:szCs w:val="28"/>
          <w:highlight w:val="none"/>
        </w:rPr>
        <w:tab/>
      </w:r>
      <w:r>
        <w:rPr>
          <w:rFonts w:hint="eastAsia"/>
          <w:color w:val="auto"/>
          <w:sz w:val="28"/>
          <w:szCs w:val="28"/>
          <w:highlight w:val="none"/>
          <w:lang w:val="en-US" w:eastAsia="zh-CN"/>
        </w:rPr>
        <w:t xml:space="preserve">5</w:t>
      </w:r>
      <w:r>
        <w:rPr>
          <w:rFonts w:hint="eastAsia" w:ascii="宋体" w:hAnsi="宋体" w:cs="黑体"/>
          <w:bCs/>
          <w:color w:val="auto"/>
          <w:sz w:val="28"/>
          <w:szCs w:val="28"/>
          <w:highlight w:val="none"/>
        </w:rPr>
        <w:fldChar w:fldCharType="end"/>
      </w:r>
      <w:r>
        <w:rPr>
          <w:rFonts w:hint="eastAsia" w:ascii="宋体" w:hAnsi="宋体" w:cs="黑体"/>
          <w:bCs/>
          <w:color w:val="auto"/>
          <w:sz w:val="28"/>
          <w:szCs w:val="28"/>
          <w:highlight w:val="none"/>
          <w:lang w:val="en-US" w:eastAsia="zh-CN"/>
        </w:rPr>
        <w:t xml:space="preserve">8</w:t>
      </w:r>
      <w:r/>
    </w:p>
    <w:p>
      <w:pPr>
        <w:pStyle w:val="734"/>
        <w:spacing w:line="480" w:lineRule="auto"/>
        <w:tabs>
          <w:tab w:val="right" w:pos="9752" w:leader="dot"/>
        </w:tabs>
        <w:rPr>
          <w:color w:val="auto"/>
          <w:sz w:val="28"/>
          <w:szCs w:val="28"/>
          <w:highlight w:val="none"/>
        </w:rPr>
      </w:pPr>
      <w:r>
        <w:rPr>
          <w:rFonts w:hint="eastAsia" w:ascii="宋体" w:hAnsi="宋体" w:cs="黑体"/>
          <w:bCs/>
          <w:color w:val="auto"/>
          <w:sz w:val="28"/>
          <w:szCs w:val="28"/>
          <w:highlight w:val="none"/>
        </w:rPr>
        <w:fldChar w:fldCharType="begin"/>
      </w:r>
      <w:r>
        <w:rPr>
          <w:rFonts w:hint="eastAsia" w:ascii="宋体" w:hAnsi="宋体" w:cs="黑体"/>
          <w:bCs/>
          <w:color w:val="auto"/>
          <w:sz w:val="28"/>
          <w:szCs w:val="28"/>
          <w:highlight w:val="none"/>
        </w:rPr>
        <w:instrText xml:space="preserve"> HYPERLINK \l _Toc23594 </w:instrText>
      </w:r>
      <w:r>
        <w:rPr>
          <w:rFonts w:hint="eastAsia" w:ascii="宋体" w:hAnsi="宋体" w:cs="黑体"/>
          <w:bCs/>
          <w:color w:val="auto"/>
          <w:sz w:val="28"/>
          <w:szCs w:val="28"/>
          <w:highlight w:val="none"/>
        </w:rPr>
        <w:fldChar w:fldCharType="separate"/>
      </w:r>
      <w:r>
        <w:rPr>
          <w:rFonts w:hint="eastAsia" w:ascii="黑体" w:hAnsi="黑体" w:eastAsia="黑体" w:cs="黑体"/>
          <w:bCs/>
          <w:color w:val="auto"/>
          <w:sz w:val="28"/>
          <w:szCs w:val="28"/>
          <w:highlight w:val="none"/>
        </w:rPr>
        <w:t xml:space="preserve">第七章 评标办法和评分标准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_Toc23594 \h </w:instrText>
      </w:r>
      <w:r>
        <w:rPr>
          <w:color w:val="auto"/>
          <w:sz w:val="28"/>
          <w:szCs w:val="28"/>
          <w:highlight w:val="none"/>
        </w:rPr>
        <w:fldChar w:fldCharType="separate"/>
      </w:r>
      <w:r>
        <w:rPr>
          <w:color w:val="auto"/>
          <w:sz w:val="28"/>
          <w:szCs w:val="28"/>
          <w:highlight w:val="none"/>
        </w:rPr>
        <w:t xml:space="preserve">70</w:t>
      </w:r>
      <w:r>
        <w:rPr>
          <w:color w:val="auto"/>
          <w:sz w:val="28"/>
          <w:szCs w:val="28"/>
          <w:highlight w:val="none"/>
        </w:rPr>
        <w:fldChar w:fldCharType="end"/>
      </w:r>
      <w:r>
        <w:rPr>
          <w:rFonts w:hint="eastAsia" w:ascii="宋体" w:hAnsi="宋体" w:cs="黑体"/>
          <w:bCs/>
          <w:color w:val="auto"/>
          <w:sz w:val="28"/>
          <w:szCs w:val="28"/>
          <w:highlight w:val="none"/>
        </w:rPr>
        <w:fldChar w:fldCharType="end"/>
      </w:r>
      <w:r/>
    </w:p>
    <w:p>
      <w:pPr>
        <w:jc w:val="center"/>
        <w:spacing w:line="480" w:lineRule="auto"/>
        <w:rPr>
          <w:rFonts w:hint="eastAsia" w:ascii="宋体" w:hAnsi="宋体" w:cs="黑体"/>
          <w:bCs/>
          <w:color w:val="auto"/>
          <w:sz w:val="28"/>
          <w:szCs w:val="28"/>
          <w:highlight w:val="none"/>
        </w:rPr>
        <w:outlineLvl w:val="0"/>
      </w:pPr>
      <w:r>
        <w:rPr>
          <w:rFonts w:hint="eastAsia" w:ascii="宋体" w:hAnsi="宋体" w:cs="黑体"/>
          <w:bCs/>
          <w:color w:val="auto"/>
          <w:sz w:val="28"/>
          <w:szCs w:val="28"/>
          <w:highlight w:val="none"/>
        </w:rPr>
        <w:fldChar w:fldCharType="end"/>
      </w:r>
      <w:bookmarkStart w:id="3" w:name="_Toc12096"/>
      <w:r/>
      <w:r/>
    </w:p>
    <w:p>
      <w:pPr>
        <w:rPr>
          <w:rFonts w:hint="eastAsia" w:ascii="宋体" w:hAnsi="宋体" w:cs="黑体"/>
          <w:bCs/>
          <w:color w:val="auto"/>
          <w:highlight w:val="none"/>
        </w:rPr>
      </w:pPr>
      <w:r>
        <w:rPr>
          <w:rFonts w:hint="eastAsia" w:ascii="宋体" w:hAnsi="宋体" w:cs="黑体"/>
          <w:bCs/>
          <w:color w:val="auto"/>
          <w:highlight w:val="none"/>
        </w:rPr>
        <w:br w:type="page" w:clear="all"/>
      </w:r>
      <w:r/>
    </w:p>
    <w:p>
      <w:pPr>
        <w:jc w:val="center"/>
        <w:spacing w:line="480" w:lineRule="auto"/>
        <w:rPr>
          <w:color w:val="auto"/>
          <w:highlight w:val="none"/>
        </w:rPr>
        <w:outlineLvl w:val="0"/>
      </w:pPr>
      <w:r>
        <w:rPr>
          <w:rFonts w:hint="eastAsia" w:ascii="黑体" w:hAnsi="黑体" w:eastAsia="黑体" w:cs="黑体"/>
          <w:b/>
          <w:bCs/>
          <w:color w:val="auto"/>
          <w:sz w:val="32"/>
          <w:szCs w:val="32"/>
          <w:highlight w:val="none"/>
        </w:rPr>
        <w:t xml:space="preserve">第一章 招标公告</w:t>
      </w:r>
      <w:bookmarkEnd w:id="3"/>
      <w:r/>
      <w:r/>
    </w:p>
    <w:p>
      <w:pPr>
        <w:ind w:firstLine="480"/>
        <w:jc w:val="both"/>
        <w:rPr>
          <w:rFonts w:ascii="仿宋" w:hAnsi="仿宋" w:eastAsia="仿宋" w:cs="仿宋"/>
          <w:color w:val="auto"/>
          <w:highlight w:val="none"/>
        </w:rPr>
        <w:pBdr>
          <w:top w:val="single" w:color="auto" w:sz="4" w:space="1"/>
          <w:left w:val="single" w:color="auto" w:sz="4" w:space="4"/>
          <w:bottom w:val="single" w:color="auto" w:sz="4" w:space="1"/>
          <w:right w:val="single" w:color="auto" w:sz="4" w:space="4"/>
        </w:pBdr>
      </w:pPr>
      <w:r/>
      <w:bookmarkStart w:id="4" w:name="OLE_LINK7"/>
      <w:r/>
      <w:bookmarkStart w:id="5" w:name="OLE_LINK6"/>
      <w:r/>
      <w:bookmarkStart w:id="6" w:name="_Hlk16005278"/>
      <w:r/>
      <w:bookmarkStart w:id="7" w:name="OLE_LINK5"/>
      <w:r>
        <w:rPr>
          <w:rFonts w:hint="eastAsia" w:ascii="仿宋" w:hAnsi="仿宋" w:eastAsia="仿宋" w:cs="仿宋"/>
          <w:color w:val="auto"/>
          <w:highlight w:val="none"/>
        </w:rPr>
        <w:t xml:space="preserve">项目概况</w:t>
      </w:r>
      <w:r/>
    </w:p>
    <w:p>
      <w:pPr>
        <w:ind w:firstLine="480"/>
        <w:jc w:val="both"/>
        <w:rPr>
          <w:rFonts w:ascii="仿宋" w:hAnsi="仿宋" w:eastAsia="仿宋" w:cs="仿宋"/>
          <w:color w:val="auto"/>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highlight w:val="none"/>
        </w:rPr>
        <w:t xml:space="preserve">中心机房基础环境建设招标项目的潜在投标人应在“苏采云”系统（网址：</w:t>
      </w:r>
      <w:r>
        <w:rPr>
          <w:color w:val="auto"/>
          <w:highlight w:val="none"/>
        </w:rPr>
        <w:fldChar w:fldCharType="begin"/>
      </w:r>
      <w:r>
        <w:rPr>
          <w:color w:val="auto"/>
          <w:highlight w:val="none"/>
        </w:rPr>
        <w:instrText xml:space="preserve"> HYPERLINK "http://jszfcg.jsczt.cn/）获取招标文件，并于2024-4-29" </w:instrText>
      </w:r>
      <w:r>
        <w:rPr>
          <w:color w:val="auto"/>
          <w:highlight w:val="none"/>
        </w:rPr>
        <w:fldChar w:fldCharType="separate"/>
      </w:r>
      <w:r>
        <w:rPr>
          <w:rFonts w:hint="eastAsia" w:ascii="仿宋" w:hAnsi="仿宋" w:eastAsia="仿宋" w:cs="仿宋"/>
          <w:color w:val="auto"/>
          <w:highlight w:val="none"/>
        </w:rPr>
        <w:t xml:space="preserve">http://jszfcg.jsczt.cn/）获取招标文件，并于2025-</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28 9：30（北京时间）前递交投标文件。</w:t>
      </w:r>
      <w:bookmarkEnd w:id="4"/>
      <w:r/>
      <w:bookmarkEnd w:id="5"/>
      <w:r/>
      <w:r/>
    </w:p>
    <w:p>
      <w:pPr>
        <w:rPr>
          <w:rFonts w:ascii="黑体" w:hAnsi="黑体" w:eastAsia="黑体" w:cs="黑体"/>
          <w:b/>
          <w:bCs/>
          <w:color w:val="auto"/>
          <w:highlight w:val="none"/>
        </w:rPr>
      </w:pPr>
      <w:r/>
      <w:bookmarkStart w:id="8" w:name="_Toc35393629"/>
      <w:r/>
      <w:bookmarkStart w:id="9" w:name="_Toc28359089"/>
      <w:r/>
      <w:bookmarkStart w:id="10" w:name="_Toc28359012"/>
      <w:r/>
      <w:bookmarkStart w:id="11" w:name="_Toc35393798"/>
      <w:r>
        <w:rPr>
          <w:rFonts w:hint="eastAsia" w:ascii="黑体" w:hAnsi="黑体" w:eastAsia="黑体" w:cs="黑体"/>
          <w:b/>
          <w:bCs/>
          <w:color w:val="auto"/>
          <w:highlight w:val="none"/>
        </w:rPr>
        <w:t xml:space="preserve">一、项目基本情况</w:t>
      </w:r>
      <w:bookmarkEnd w:id="8"/>
      <w:r/>
      <w:bookmarkEnd w:id="9"/>
      <w:r/>
      <w:bookmarkEnd w:id="10"/>
      <w:r/>
      <w:bookmarkEnd w:id="11"/>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项目编号：JSZC-320500-SZCD-G2025-0017</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项目名称：中心机房基础环境建设</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采购预算：210.000000万元</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最高限价（如有）：2</w:t>
      </w:r>
      <w:r>
        <w:rPr>
          <w:rFonts w:hint="eastAsia" w:ascii="仿宋" w:hAnsi="仿宋" w:eastAsia="仿宋" w:cs="仿宋"/>
          <w:color w:val="auto"/>
          <w:highlight w:val="none"/>
          <w:lang w:val="en-US" w:eastAsia="zh-CN"/>
        </w:rPr>
        <w:t xml:space="preserve">00</w:t>
      </w:r>
      <w:r>
        <w:rPr>
          <w:rFonts w:hint="eastAsia" w:ascii="仿宋" w:hAnsi="仿宋" w:eastAsia="仿宋" w:cs="仿宋"/>
          <w:color w:val="auto"/>
          <w:highlight w:val="none"/>
        </w:rPr>
        <w:t xml:space="preserve">.000000万元</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采购需求：</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1.项目简介</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对苏州卫生职业技术学院石湖校区中心机房进行改扩建，计划将信息楼三楼会议室改造成中心机房（面积约为99㎡），一楼空房间改造成电池间（面积约为</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㎡），以保障学校校园网和业务系统的稳定运行。包括但不限于以下工作内容：机柜及封闭冷通道、制冷系统、UPS、动力环境监控、机房及电池</w:t>
      </w:r>
      <w:r>
        <w:rPr>
          <w:rFonts w:hint="eastAsia" w:ascii="仿宋" w:hAnsi="仿宋" w:eastAsia="仿宋" w:cs="仿宋"/>
          <w:color w:val="auto"/>
          <w:highlight w:val="none"/>
          <w:lang w:eastAsia="zh-CN"/>
        </w:rPr>
        <w:t xml:space="preserve">间的环境配套等相关服务</w:t>
      </w:r>
      <w:r>
        <w:rPr>
          <w:rFonts w:hint="eastAsia" w:ascii="仿宋" w:hAnsi="仿宋" w:eastAsia="仿宋" w:cs="仿宋"/>
          <w:color w:val="auto"/>
          <w:highlight w:val="none"/>
        </w:rPr>
        <w:t xml:space="preserve">，并对原机房设备迁移及架构优化等工作内容，详细清单及技术要求见招标文件第五章。</w:t>
      </w:r>
      <w:r/>
    </w:p>
    <w:p>
      <w:pPr>
        <w:ind w:firstLine="480"/>
        <w:rPr>
          <w:rFonts w:ascii="仿宋" w:hAnsi="仿宋" w:eastAsia="仿宋" w:cs="仿宋"/>
          <w:bCs/>
          <w:color w:val="auto"/>
          <w:highlight w:val="none"/>
        </w:rPr>
      </w:pPr>
      <w:r/>
      <w:bookmarkStart w:id="12" w:name="_Toc35393799"/>
      <w:r/>
      <w:bookmarkStart w:id="13" w:name="_Toc28359013"/>
      <w:r/>
      <w:bookmarkStart w:id="14" w:name="_Toc28359090"/>
      <w:r/>
      <w:bookmarkStart w:id="15" w:name="_Toc35393630"/>
      <w:r>
        <w:rPr>
          <w:rFonts w:hint="eastAsia" w:ascii="仿宋" w:hAnsi="仿宋" w:eastAsia="仿宋" w:cs="仿宋"/>
          <w:bCs/>
          <w:color w:val="auto"/>
          <w:highlight w:val="none"/>
        </w:rPr>
        <w:t xml:space="preserve">合同履行期限：</w:t>
      </w:r>
      <w:r/>
    </w:p>
    <w:p>
      <w:pPr>
        <w:ind w:firstLine="480"/>
        <w:rPr>
          <w:rFonts w:ascii="仿宋" w:hAnsi="仿宋" w:eastAsia="仿宋" w:cs="仿宋"/>
          <w:color w:val="auto"/>
          <w:highlight w:val="none"/>
        </w:rPr>
      </w:pPr>
      <w:r/>
      <w:bookmarkStart w:id="16" w:name="OLE_LINK3"/>
      <w:r>
        <w:rPr>
          <w:rFonts w:hint="eastAsia" w:ascii="仿宋" w:hAnsi="仿宋" w:eastAsia="仿宋" w:cs="仿宋"/>
          <w:bCs/>
          <w:color w:val="auto"/>
          <w:highlight w:val="none"/>
        </w:rPr>
        <w:t xml:space="preserve">自政府采购合同签订生效之日起120日内交付并完成安装调试，并能通过采购人验收，交付采购人使用。如不能如期供货，采购人有权终止合同，投标人须承担由此对采购人造成的损失。</w:t>
      </w:r>
      <w:bookmarkEnd w:id="16"/>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本项目（是/否）接受联合体投标：否</w:t>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二、申请人的资格要求</w:t>
      </w:r>
      <w:bookmarkEnd w:id="12"/>
      <w:r/>
      <w:bookmarkEnd w:id="13"/>
      <w:r/>
      <w:bookmarkEnd w:id="14"/>
      <w:r/>
      <w:bookmarkEnd w:id="15"/>
      <w:r/>
      <w:bookmarkStart w:id="17" w:name="_Toc28359091"/>
      <w:r/>
      <w:bookmarkStart w:id="18" w:name="_Toc28359014"/>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（一）满足《中华人民共和国政府采购法》第二十二条规定：</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3.具有履行合同所必需的设备和专业技术能力；</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4.有依法缴纳税收和社会保障资金的良好记录；</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5.参加政府采购活动前三年内，在经营活动中没有重大违法记录；</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6.</w:t>
      </w:r>
      <w:bookmarkStart w:id="19" w:name="_Toc35393631"/>
      <w:r/>
      <w:bookmarkStart w:id="20" w:name="_Toc35393800"/>
      <w:r>
        <w:rPr>
          <w:rFonts w:hint="eastAsia" w:ascii="仿宋" w:hAnsi="仿宋" w:eastAsia="仿宋" w:cs="仿宋"/>
          <w:color w:val="auto"/>
          <w:highlight w:val="none"/>
        </w:rPr>
        <w:t xml:space="preserve">法律、行政法规规定的其他条件。</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（二）落实政府采购政策需满足的资格要求：无。</w:t>
      </w:r>
      <w:r/>
    </w:p>
    <w:p>
      <w:pPr>
        <w:ind w:firstLine="480"/>
        <w:rPr>
          <w:rFonts w:ascii="仿宋" w:hAnsi="仿宋" w:eastAsia="仿宋" w:cs="仿宋"/>
          <w:bCs/>
          <w:color w:val="auto"/>
          <w:highlight w:val="none"/>
        </w:rPr>
      </w:pPr>
      <w:r>
        <w:rPr>
          <w:rFonts w:hint="eastAsia" w:ascii="仿宋" w:hAnsi="仿宋" w:eastAsia="仿宋" w:cs="仿宋"/>
          <w:bCs/>
          <w:color w:val="auto"/>
          <w:highlight w:val="none"/>
        </w:rPr>
        <w:t xml:space="preserve">（三）本项目的特定资格要求：</w:t>
      </w:r>
      <w:r/>
    </w:p>
    <w:p>
      <w:pPr>
        <w:ind w:firstLine="48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bCs/>
          <w:color w:val="auto"/>
          <w:highlight w:val="none"/>
        </w:rPr>
        <w:t xml:space="preserve">。</w:t>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三、获取</w:t>
      </w:r>
      <w:bookmarkEnd w:id="17"/>
      <w:r/>
      <w:bookmarkEnd w:id="18"/>
      <w:r/>
      <w:bookmarkEnd w:id="19"/>
      <w:r/>
      <w:bookmarkEnd w:id="20"/>
      <w:r>
        <w:rPr>
          <w:rFonts w:hint="eastAsia" w:ascii="黑体" w:hAnsi="黑体" w:eastAsia="黑体" w:cs="黑体"/>
          <w:b/>
          <w:bCs/>
          <w:color w:val="auto"/>
          <w:highlight w:val="none"/>
        </w:rPr>
        <w:t xml:space="preserve">招标文件</w:t>
      </w:r>
      <w:r/>
    </w:p>
    <w:p>
      <w:pPr>
        <w:ind w:firstLine="48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时间：自招标文件公告发布之日起5个工作日</w:t>
      </w:r>
      <w:r/>
    </w:p>
    <w:p>
      <w:pPr>
        <w:ind w:firstLine="48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地点：“苏采云”系统（网址：http://jszfcg.jsczt.</w:t>
      </w:r>
      <w:r>
        <w:rPr>
          <w:rFonts w:hint="eastAsia" w:ascii="仿宋" w:hAnsi="仿宋" w:eastAsia="仿宋" w:cs="仿宋"/>
          <w:color w:val="auto"/>
          <w:highlight w:val="none"/>
        </w:rPr>
        <w:t xml:space="preserve">cn/）</w:t>
      </w:r>
      <w:r/>
    </w:p>
    <w:p>
      <w:pPr>
        <w:ind w:firstLine="480"/>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方式：投标人在“苏采</w:t>
      </w:r>
      <w:r>
        <w:rPr>
          <w:rFonts w:hint="eastAsia" w:ascii="仿宋" w:hAnsi="仿宋" w:eastAsia="仿宋" w:cs="仿宋"/>
          <w:color w:val="auto"/>
          <w:highlight w:val="none"/>
        </w:rPr>
        <w:t xml:space="preserve">云”系统自行下载招标文件。</w:t>
      </w:r>
      <w:r/>
    </w:p>
    <w:p>
      <w:pPr>
        <w:ind w:firstLine="480"/>
        <w:rPr>
          <w:rFonts w:ascii="仿宋" w:hAnsi="仿宋" w:eastAsia="仿宋" w:cs="仿宋"/>
          <w:color w:val="auto"/>
          <w:highlight w:val="none"/>
          <w:shd w:val="clear" w:color="auto" w:fill="ffffff"/>
        </w:rPr>
      </w:pPr>
      <w:r>
        <w:rPr>
          <w:rFonts w:ascii="仿宋" w:hAnsi="仿宋" w:eastAsia="仿宋" w:cs="仿宋"/>
          <w:color w:val="auto"/>
          <w:highlight w:val="none"/>
          <w:shd w:val="clear" w:color="auto" w:fill="ffffff"/>
        </w:rPr>
        <w:t xml:space="preserve">售价：</w:t>
      </w:r>
      <w:r>
        <w:rPr>
          <w:rFonts w:hint="eastAsia" w:ascii="仿宋" w:hAnsi="仿宋" w:eastAsia="仿宋" w:cs="仿宋"/>
          <w:color w:val="auto"/>
          <w:highlight w:val="none"/>
          <w:shd w:val="clear" w:color="auto" w:fill="ffffff"/>
        </w:rPr>
        <w:t xml:space="preserve">0.00元 </w:t>
      </w:r>
      <w:bookmarkEnd w:id="6"/>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四、提交投标文件截止时间、开标时间和地点</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2025-</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-28 9:30（北京时间）</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地点：“苏采云”系统（网址：http://jszfcg.jsczt.cn/）“开标大厅”</w:t>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五、公告期限</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自本公告发布之日起5个工作日。</w:t>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六、其他补充事宜</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1.政府采购监督电话：025-83633058</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2.本次采购的有关信息将在中国政府采购网、江苏政府采购网、苏州市政府采购网上发布，敬请留意。</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3.拒绝下述投标人参加本次采购活动：</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（1）投标人单位负责人为同一人或者存在直接控股、管理关系的不同投标人，不得参加同一合同项下的政府采购活动。</w:t>
      </w:r>
      <w:r/>
    </w:p>
    <w:p>
      <w:pPr>
        <w:ind w:firstLine="480"/>
        <w:rPr>
          <w:rFonts w:ascii="仿宋" w:hAnsi="仿宋" w:eastAsia="仿宋" w:cs="仿宋"/>
          <w:color w:val="auto"/>
          <w:highlight w:val="none"/>
        </w:rPr>
      </w:pPr>
      <w:r>
        <w:rPr>
          <w:rFonts w:hint="eastAsia" w:ascii="仿宋" w:hAnsi="仿宋" w:eastAsia="仿宋" w:cs="仿宋"/>
          <w:bCs/>
          <w:color w:val="auto"/>
          <w:highlight w:val="none"/>
        </w:rPr>
        <w:t xml:space="preserve">（2）凡为采购项目提供整体设计、规范编制或者项目管理、监理、检测等服务的</w:t>
      </w:r>
      <w:r>
        <w:rPr>
          <w:rFonts w:hint="eastAsia" w:ascii="仿宋" w:hAnsi="仿宋" w:eastAsia="仿宋" w:cs="仿宋"/>
          <w:color w:val="auto"/>
          <w:highlight w:val="none"/>
        </w:rPr>
        <w:t xml:space="preserve">投标人</w:t>
      </w:r>
      <w:r>
        <w:rPr>
          <w:rFonts w:hint="eastAsia" w:ascii="仿宋" w:hAnsi="仿宋" w:eastAsia="仿宋" w:cs="仿宋"/>
          <w:bCs/>
          <w:color w:val="auto"/>
          <w:highlight w:val="none"/>
        </w:rPr>
        <w:t xml:space="preserve">，不得再参加本项目的招标活动。</w:t>
      </w:r>
      <w:r/>
    </w:p>
    <w:p>
      <w:pPr>
        <w:ind w:firstLine="480"/>
        <w:rPr>
          <w:rFonts w:ascii="仿宋" w:hAnsi="仿宋" w:eastAsia="仿宋" w:cs="仿宋"/>
          <w:color w:val="auto"/>
          <w:highlight w:val="none"/>
        </w:rPr>
      </w:pPr>
      <w:r>
        <w:rPr>
          <w:rFonts w:hint="eastAsia" w:ascii="仿宋" w:hAnsi="仿宋" w:eastAsia="仿宋" w:cs="仿宋"/>
          <w:bCs/>
          <w:color w:val="auto"/>
          <w:highlight w:val="none"/>
        </w:rPr>
        <w:t xml:space="preserve">（3）拒绝签订本政府采购合同的中标供应商不得参加对该项目重新开展的招标活动。</w:t>
      </w:r>
      <w:r/>
    </w:p>
    <w:p>
      <w:pPr>
        <w:ind w:firstLine="480"/>
        <w:rPr>
          <w:rFonts w:ascii="仿宋" w:hAnsi="仿宋" w:eastAsia="仿宋" w:cs="仿宋"/>
          <w:color w:val="auto"/>
          <w:highlight w:val="none"/>
        </w:rPr>
      </w:pPr>
      <w:r>
        <w:rPr>
          <w:rFonts w:hint="eastAsia" w:ascii="仿宋" w:hAnsi="仿宋" w:eastAsia="仿宋" w:cs="仿宋"/>
          <w:bCs/>
          <w:color w:val="auto"/>
          <w:highlight w:val="none"/>
        </w:rPr>
        <w:t xml:space="preserve">（</w:t>
      </w:r>
      <w:r>
        <w:rPr>
          <w:rFonts w:hint="eastAsia" w:ascii="仿宋" w:hAnsi="仿宋" w:eastAsia="仿宋" w:cs="仿宋"/>
          <w:bCs/>
          <w:color w:val="auto"/>
          <w:highlight w:val="none"/>
          <w:lang w:val="en-US" w:eastAsia="zh-CN"/>
        </w:rPr>
        <w:t xml:space="preserve">4</w:t>
      </w:r>
      <w:r>
        <w:rPr>
          <w:rFonts w:hint="eastAsia" w:ascii="仿宋" w:hAnsi="仿宋" w:eastAsia="仿宋" w:cs="仿宋"/>
          <w:bCs/>
          <w:color w:val="auto"/>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4.招标文件的获取方式：</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（1）CA办理</w:t>
      </w:r>
      <w:r/>
    </w:p>
    <w:p>
      <w:pPr>
        <w:ind w:firstLine="480"/>
        <w:jc w:val="both"/>
        <w:rPr>
          <w:rFonts w:ascii="仿宋" w:hAnsi="仿宋" w:eastAsia="仿宋" w:cs="仿宋"/>
          <w:b/>
          <w:bCs/>
          <w:color w:val="auto"/>
          <w:highlight w:val="none"/>
        </w:rPr>
      </w:pPr>
      <w:r>
        <w:rPr>
          <w:rFonts w:hint="eastAsia" w:ascii="仿宋" w:hAnsi="仿宋" w:eastAsia="仿宋" w:cs="仿宋"/>
          <w:color w:val="auto"/>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auto"/>
          <w:highlight w:val="none"/>
        </w:rPr>
        <w:t xml:space="preserve">苏州现场办理地址：苏州市姑苏区平泷路251号政务服务中心4楼公共交易中心窗口，咨询电话：0512-69820834。</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（2）依法获取招标文件</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投标人插入CA证书登录“苏采云”系统后选择具体项目，点击“我要参与”并签章提交《投标供应商确认函》，确认参与后自行免费下载采购文件，提交《投标供应商确认函》日期视同为依法获取招标文件日期。投标人须打印、保留《投标供应商确认函》，质疑时《投标供应商确认函》与质疑函一并提交。</w:t>
      </w:r>
      <w:r/>
    </w:p>
    <w:p>
      <w:pPr>
        <w:ind w:firstLine="482"/>
        <w:rPr>
          <w:rFonts w:ascii="仿宋" w:hAnsi="仿宋" w:eastAsia="仿宋" w:cs="仿宋"/>
          <w:b/>
          <w:color w:val="auto"/>
          <w:highlight w:val="none"/>
        </w:rPr>
      </w:pPr>
      <w:r>
        <w:rPr>
          <w:rFonts w:hint="eastAsia" w:ascii="仿宋" w:hAnsi="仿宋" w:eastAsia="仿宋" w:cs="仿宋"/>
          <w:b/>
          <w:color w:val="auto"/>
          <w:highlight w:val="none"/>
        </w:rPr>
        <w:t xml:space="preserve">考虑到熟悉“苏采云”系统、办理CA证书都需要一定的时间，请提早准备以免耽误招标采购活动。</w:t>
      </w:r>
      <w:r/>
    </w:p>
    <w:p>
      <w:pPr>
        <w:pStyle w:val="710"/>
        <w:rPr>
          <w:rFonts w:ascii="仿宋" w:hAnsi="仿宋" w:eastAsia="仿宋" w:cs="仿宋"/>
          <w:color w:val="auto"/>
          <w:sz w:val="24"/>
          <w:szCs w:val="24"/>
          <w:highlight w:val="none"/>
        </w:rPr>
      </w:pPr>
      <w:r>
        <w:rPr>
          <w:rStyle w:val="761"/>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电子投标准备</w:t>
      </w:r>
      <w:r/>
    </w:p>
    <w:p>
      <w:pPr>
        <w:pStyle w:val="71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auto"/>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auto"/>
          <w:sz w:val="24"/>
          <w:szCs w:val="24"/>
          <w:highlight w:val="none"/>
        </w:rPr>
        <w:t xml:space="preserve">。</w:t>
      </w:r>
      <w:r/>
    </w:p>
    <w:p>
      <w:pPr>
        <w:ind w:firstLine="480"/>
        <w:rPr>
          <w:rFonts w:ascii="仿宋" w:hAnsi="仿宋" w:eastAsia="仿宋" w:cs="仿宋"/>
          <w:color w:val="auto"/>
          <w:highlight w:val="none"/>
        </w:rPr>
      </w:pPr>
      <w:r>
        <w:rPr>
          <w:rStyle w:val="761"/>
          <w:rFonts w:hint="eastAsia" w:ascii="仿宋" w:hAnsi="仿宋" w:eastAsia="仿宋" w:cs="仿宋"/>
          <w:color w:val="auto"/>
          <w:highlight w:val="none"/>
        </w:rPr>
        <w:t xml:space="preserve">在系统操作过程中如有疑问，请按以下方式联系：</w:t>
      </w:r>
      <w:r/>
    </w:p>
    <w:p>
      <w:pPr>
        <w:ind w:firstLine="480"/>
        <w:rPr>
          <w:rStyle w:val="761"/>
          <w:rFonts w:ascii="仿宋" w:hAnsi="仿宋" w:eastAsia="仿宋" w:cs="仿宋"/>
          <w:color w:val="auto"/>
          <w:highlight w:val="none"/>
        </w:rPr>
      </w:pPr>
      <w:r>
        <w:rPr>
          <w:rStyle w:val="761"/>
          <w:rFonts w:hint="eastAsia" w:ascii="仿宋" w:hAnsi="仿宋" w:eastAsia="仿宋" w:cs="仿宋"/>
          <w:color w:val="auto"/>
          <w:highlight w:val="none"/>
        </w:rPr>
        <w:t xml:space="preserve">注册咨询：18261002950；</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政务CA技术咨询服务电话：400-608-6099</w:t>
      </w:r>
      <w:r/>
    </w:p>
    <w:p>
      <w:pPr>
        <w:ind w:firstLine="480"/>
        <w:rPr>
          <w:rStyle w:val="761"/>
          <w:rFonts w:ascii="仿宋" w:hAnsi="仿宋" w:eastAsia="仿宋" w:cs="仿宋"/>
          <w:color w:val="auto"/>
          <w:highlight w:val="none"/>
        </w:rPr>
      </w:pPr>
      <w:r>
        <w:rPr>
          <w:rStyle w:val="761"/>
          <w:rFonts w:hint="eastAsia" w:ascii="仿宋" w:hAnsi="仿宋" w:eastAsia="仿宋" w:cs="仿宋"/>
          <w:color w:val="auto"/>
          <w:highlight w:val="none"/>
        </w:rPr>
        <w:t xml:space="preserve">方正电子签章使用问题：025-83633811、025-83633812、15380932027、13675197356；</w:t>
      </w:r>
      <w:r/>
    </w:p>
    <w:p>
      <w:pPr>
        <w:ind w:firstLine="480"/>
        <w:rPr>
          <w:rStyle w:val="761"/>
          <w:rFonts w:ascii="仿宋" w:hAnsi="仿宋" w:eastAsia="仿宋" w:cs="仿宋"/>
          <w:color w:val="auto"/>
          <w:highlight w:val="none"/>
        </w:rPr>
      </w:pPr>
      <w:r>
        <w:rPr>
          <w:rStyle w:val="761"/>
          <w:rFonts w:hint="eastAsia" w:ascii="仿宋" w:hAnsi="仿宋" w:eastAsia="仿宋" w:cs="仿宋"/>
          <w:color w:val="auto"/>
          <w:highlight w:val="none"/>
        </w:rPr>
        <w:t xml:space="preserve">“苏采云”系统使用指导与咨询：联系电话：18261002950、0512-69820854；QQ：3048755361、1315179389、895706745</w:t>
      </w:r>
      <w:r>
        <w:rPr>
          <w:rStyle w:val="761"/>
          <w:rFonts w:hint="eastAsia" w:ascii="仿宋" w:hAnsi="仿宋" w:eastAsia="仿宋" w:cs="仿宋"/>
          <w:color w:val="auto"/>
          <w:highlight w:val="none"/>
          <w:lang w:eastAsia="zh-CN"/>
        </w:rPr>
        <w:t xml:space="preserve">；智能客服：登录苏采云系统后，联系系统右下方智能客服图标进行咨询。</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5.本项目获取招标文件截止日期之后仍可以下载招标文件，但截止日期之后下载的招标文件，视为非有效方式且不作为投标人权益受到损害的证明材料和依据。</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6.</w:t>
      </w:r>
      <w:r>
        <w:rPr>
          <w:rFonts w:hint="eastAsia" w:ascii="仿宋" w:hAnsi="仿宋" w:eastAsia="仿宋" w:cs="仿宋"/>
          <w:b/>
          <w:color w:val="auto"/>
          <w:highlight w:val="none"/>
        </w:rPr>
        <w:t xml:space="preserve">未依照招标公告要求获取招标文件的投标人，视为未参加该项政府采购活动，不具备对该政府采购项目提出质疑的法定权利。</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auto"/>
          <w:highlight w:val="none"/>
        </w:rPr>
        <w:t xml:space="preserve">投标人应充分考虑到网络环境、网络带宽等风险因素，如因投标人自身原因造成的电子投标文件上传不成功由投标人自行承担全部责任。</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8.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shd w:val="clear" w:color="auto" w:fill="ffffff"/>
        </w:rPr>
        <w:t xml:space="preserve">线上参加开标会方式：投标人</w:t>
      </w:r>
      <w:r>
        <w:rPr>
          <w:rFonts w:hint="eastAsia" w:ascii="仿宋" w:hAnsi="仿宋" w:eastAsia="仿宋" w:cs="仿宋"/>
          <w:color w:val="auto"/>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auto"/>
          <w:highlight w:val="none"/>
          <w:shd w:val="clear" w:color="auto" w:fill="ffffff"/>
        </w:rPr>
        <w:t xml:space="preserve">。 </w:t>
      </w:r>
      <w:r/>
    </w:p>
    <w:p>
      <w:pPr>
        <w:ind w:firstLine="482"/>
        <w:rPr>
          <w:rFonts w:ascii="仿宋" w:hAnsi="仿宋" w:eastAsia="仿宋" w:cs="仿宋"/>
          <w:b/>
          <w:color w:val="auto"/>
          <w:highlight w:val="none"/>
        </w:rPr>
      </w:pPr>
      <w:r>
        <w:rPr>
          <w:rFonts w:hint="eastAsia" w:ascii="仿宋" w:hAnsi="仿宋" w:eastAsia="仿宋" w:cs="仿宋"/>
          <w:b/>
          <w:color w:val="auto"/>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auto"/>
          <w:highlight w:val="none"/>
        </w:rPr>
        <w:t xml:space="preserve">（投标文件提交截止时间后30分钟）</w:t>
      </w:r>
      <w:r>
        <w:rPr>
          <w:rFonts w:hint="eastAsia" w:ascii="仿宋" w:hAnsi="仿宋" w:eastAsia="仿宋" w:cs="仿宋"/>
          <w:b/>
          <w:color w:val="auto"/>
          <w:highlight w:val="none"/>
          <w:shd w:val="clear" w:color="auto" w:fill="ffffff"/>
        </w:rPr>
        <w:t xml:space="preserve">未能成功解密的视为放弃参与本项目，投标无效。 </w:t>
      </w:r>
      <w:r/>
    </w:p>
    <w:p>
      <w:pPr>
        <w:ind w:firstLine="482"/>
        <w:rPr>
          <w:rFonts w:ascii="仿宋" w:hAnsi="仿宋" w:eastAsia="仿宋" w:cs="仿宋"/>
          <w:b/>
          <w:color w:val="auto"/>
          <w:highlight w:val="none"/>
        </w:rPr>
      </w:pPr>
      <w:r>
        <w:rPr>
          <w:rFonts w:hint="eastAsia" w:ascii="仿宋" w:hAnsi="仿宋" w:eastAsia="仿宋" w:cs="仿宋"/>
          <w:b/>
          <w:color w:val="auto"/>
          <w:highlight w:val="none"/>
          <w:shd w:val="clear" w:color="auto" w:fill="ffffff"/>
        </w:rPr>
        <w:t xml:space="preserve">请投标人确保电脑、系统及其他设备（视频输入输出设备等）无误，且开标直至项目结束始终保持系统在线状态。 </w:t>
      </w:r>
      <w:r/>
    </w:p>
    <w:p>
      <w:pPr>
        <w:ind w:firstLine="480"/>
        <w:rPr>
          <w:rFonts w:hint="eastAsia" w:ascii="仿宋" w:hAnsi="仿宋" w:eastAsia="仿宋" w:cs="仿宋"/>
          <w:bCs/>
          <w:color w:val="auto"/>
          <w:highlight w:val="none"/>
          <w:shd w:val="clear" w:color="auto" w:fill="ffffff"/>
        </w:rPr>
      </w:pPr>
      <w:r>
        <w:rPr>
          <w:rFonts w:hint="eastAsia" w:ascii="仿宋" w:hAnsi="仿宋" w:eastAsia="仿宋" w:cs="仿宋"/>
          <w:bCs/>
          <w:color w:val="auto"/>
          <w:highlight w:val="none"/>
          <w:shd w:val="clear" w:color="auto" w:fill="ffffff"/>
        </w:rPr>
        <w:t xml:space="preserve">开评标过程中如有问题采购代理机构工作人员会及时通过《投标供应商确认函》留存的手机号与投标人联系。请投标人确保该手机号通讯畅通，否则导致的不利后果由投标人自行承担。</w:t>
      </w:r>
      <w:r/>
    </w:p>
    <w:p>
      <w:pPr>
        <w:ind w:firstLine="480"/>
        <w:rPr>
          <w:rFonts w:hint="default" w:ascii="仿宋" w:hAnsi="仿宋" w:eastAsia="仿宋" w:cs="仿宋"/>
          <w:bCs/>
          <w:color w:val="auto"/>
          <w:highlight w:val="none"/>
          <w:shd w:val="clear" w:color="auto" w:fill="ffffff"/>
          <w:lang w:val="en-US" w:eastAsia="zh-CN"/>
        </w:rPr>
      </w:pPr>
      <w:r>
        <w:rPr>
          <w:rFonts w:hint="eastAsia" w:ascii="仿宋" w:hAnsi="仿宋" w:eastAsia="仿宋" w:cs="仿宋"/>
          <w:bCs/>
          <w:color w:val="auto"/>
          <w:highlight w:val="none"/>
          <w:shd w:val="clear" w:color="auto" w:fill="ffffff"/>
          <w:lang w:val="en-US" w:eastAsia="zh-CN"/>
        </w:rPr>
        <w:t xml:space="preserve">10.根据《关于深入推进政府采购线上合同信用融资工作的通知》(苏财购〔2021〕82号)相关要求，本项目支持政府采购合同信用融资。</w:t>
      </w:r>
      <w:r/>
    </w:p>
    <w:p>
      <w:pPr>
        <w:rPr>
          <w:rFonts w:ascii="黑体" w:hAnsi="黑体" w:eastAsia="黑体" w:cs="黑体"/>
          <w:b/>
          <w:bCs/>
          <w:color w:val="auto"/>
          <w:highlight w:val="none"/>
        </w:rPr>
      </w:pPr>
      <w:r>
        <w:rPr>
          <w:rFonts w:hint="eastAsia" w:ascii="黑体" w:hAnsi="黑体" w:eastAsia="黑体" w:cs="黑体"/>
          <w:b/>
          <w:bCs/>
          <w:color w:val="auto"/>
          <w:highlight w:val="none"/>
        </w:rPr>
        <w:t xml:space="preserve">七、对本次招标提出询问，请按以下方式联系</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1.采购人信息</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名    称：苏州卫生职业技术学院</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地    址：苏州市虎丘区科华路28号</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联 系 人：李洋</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联系电话：0512-62690315</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2.采购代理机构信息</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名    称：诚德天工建设咨询（苏州）有限公司</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地    址：苏州市相城区元和街道阳澄湖西路御窑商业街6号楼二楼</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联 系 人：陆玲、郑钰琪、沈青青、孙清武</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联系电话：0512-68557251</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3.项目联系方式</w:t>
      </w:r>
      <w:r/>
    </w:p>
    <w:p>
      <w:pPr>
        <w:ind w:firstLine="480"/>
        <w:rPr>
          <w:rFonts w:ascii="仿宋" w:hAnsi="仿宋" w:eastAsia="仿宋" w:cs="仿宋"/>
          <w:b/>
          <w:color w:val="auto"/>
          <w:highlight w:val="none"/>
        </w:rPr>
      </w:pPr>
      <w:r>
        <w:rPr>
          <w:rFonts w:hint="eastAsia" w:ascii="仿宋" w:hAnsi="仿宋" w:eastAsia="仿宋" w:cs="仿宋"/>
          <w:color w:val="auto"/>
          <w:highlight w:val="none"/>
        </w:rPr>
        <w:t xml:space="preserve">项目联系人：陆玲、郑钰琪、沈青青、孙清武</w:t>
      </w:r>
      <w:r/>
    </w:p>
    <w:p>
      <w:pPr>
        <w:ind w:firstLine="480"/>
        <w:rPr>
          <w:rFonts w:ascii="仿宋" w:hAnsi="仿宋" w:eastAsia="仿宋" w:cs="仿宋"/>
          <w:color w:val="auto"/>
          <w:highlight w:val="none"/>
        </w:rPr>
      </w:pPr>
      <w:r>
        <w:rPr>
          <w:rFonts w:hint="eastAsia" w:ascii="仿宋" w:hAnsi="仿宋" w:eastAsia="仿宋" w:cs="仿宋"/>
          <w:color w:val="auto"/>
          <w:highlight w:val="none"/>
        </w:rPr>
        <w:t xml:space="preserve">电    话：0512-68557251</w:t>
      </w:r>
      <w:bookmarkEnd w:id="7"/>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highlight w:val="none"/>
        </w:rPr>
      </w:pPr>
      <w:r>
        <w:rPr>
          <w:rFonts w:ascii="仿宋" w:hAnsi="仿宋" w:eastAsia="仿宋" w:cs="仿宋"/>
          <w:color w:val="auto"/>
          <w:highlight w:val="none"/>
        </w:rPr>
      </w:r>
      <w:r/>
    </w:p>
    <w:p>
      <w:pPr>
        <w:jc w:val="center"/>
        <w:spacing w:line="360" w:lineRule="auto"/>
        <w:rPr>
          <w:rFonts w:ascii="黑体" w:hAnsi="黑体" w:eastAsia="黑体" w:cs="黑体"/>
          <w:b/>
          <w:bCs/>
          <w:color w:val="auto"/>
          <w:sz w:val="32"/>
          <w:szCs w:val="32"/>
          <w:highlight w:val="none"/>
        </w:rPr>
        <w:outlineLvl w:val="0"/>
      </w:pPr>
      <w:r/>
      <w:bookmarkStart w:id="21" w:name="_Toc20743"/>
      <w:r>
        <w:rPr>
          <w:rFonts w:ascii="黑体" w:hAnsi="黑体" w:eastAsia="黑体" w:cs="黑体"/>
          <w:b/>
          <w:bCs/>
          <w:color w:val="auto"/>
          <w:sz w:val="32"/>
          <w:szCs w:val="32"/>
          <w:highlight w:val="none"/>
        </w:rPr>
        <w:t xml:space="preserve">第二章 投标邀请函</w:t>
      </w:r>
      <w:bookmarkEnd w:id="21"/>
      <w:r/>
      <w:r/>
    </w:p>
    <w:p>
      <w:pPr>
        <w:ind w:firstLine="420"/>
        <w:jc w:val="both"/>
        <w:spacing w:line="360" w:lineRule="auto"/>
        <w:rPr>
          <w:rFonts w:ascii="宋体" w:hAnsi="宋体" w:cs="宋体"/>
          <w:color w:val="auto"/>
          <w:sz w:val="21"/>
          <w:szCs w:val="21"/>
          <w:highlight w:val="none"/>
        </w:rPr>
      </w:pPr>
      <w:r/>
      <w:bookmarkStart w:id="22" w:name="_Toc16571"/>
      <w:r/>
      <w:bookmarkStart w:id="23" w:name="_Toc3644"/>
      <w:r>
        <w:rPr>
          <w:rFonts w:hint="eastAsia" w:ascii="宋体" w:hAnsi="宋体" w:cs="宋体"/>
          <w:color w:val="auto"/>
          <w:sz w:val="21"/>
          <w:szCs w:val="21"/>
          <w:highlight w:val="none"/>
        </w:rPr>
        <w:t xml:space="preserve">诚德天工建设咨询（苏州）有限公司受苏州卫生职业技术学院的委托，就其所需采购的中心机房基础环境建设组织公开招标。欢迎符合资格条件的投标人前来参加投标。</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1.项目编号：</w:t>
      </w:r>
      <w:bookmarkEnd w:id="22"/>
      <w:r/>
      <w:bookmarkEnd w:id="23"/>
      <w:r/>
      <w:bookmarkStart w:id="24" w:name="_Toc6572"/>
      <w:r/>
      <w:bookmarkStart w:id="25" w:name="_Toc25156"/>
      <w:r>
        <w:rPr>
          <w:rFonts w:hint="eastAsia" w:ascii="宋体" w:hAnsi="宋体" w:cs="宋体"/>
          <w:color w:val="auto"/>
          <w:sz w:val="21"/>
          <w:szCs w:val="21"/>
          <w:highlight w:val="none"/>
        </w:rPr>
        <w:t xml:space="preserve">JSZC-320500-SZCD-G2025-0017</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2.项目名称</w:t>
      </w:r>
      <w:bookmarkEnd w:id="24"/>
      <w:r/>
      <w:bookmarkEnd w:id="25"/>
      <w:r>
        <w:rPr>
          <w:rFonts w:hint="eastAsia" w:ascii="宋体" w:hAnsi="宋体" w:cs="宋体"/>
          <w:color w:val="auto"/>
          <w:sz w:val="21"/>
          <w:szCs w:val="21"/>
          <w:highlight w:val="none"/>
        </w:rPr>
        <w:t xml:space="preserve">：中心机房基础环境建设</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3.投标文件提交截止时间：2025年</w:t>
      </w:r>
      <w:r>
        <w:rPr>
          <w:rFonts w:hint="eastAsia" w:ascii="宋体" w:hAnsi="宋体" w:cs="宋体"/>
          <w:color w:val="auto"/>
          <w:sz w:val="21"/>
          <w:szCs w:val="21"/>
          <w:highlight w:val="none"/>
          <w:lang w:eastAsia="zh-CN"/>
        </w:rPr>
        <w:t xml:space="preserve">11月28</w:t>
      </w:r>
      <w:r>
        <w:rPr>
          <w:rFonts w:hint="eastAsia" w:ascii="宋体" w:hAnsi="宋体" w:cs="宋体"/>
          <w:color w:val="auto"/>
          <w:sz w:val="21"/>
          <w:szCs w:val="21"/>
          <w:highlight w:val="none"/>
        </w:rPr>
        <w:t xml:space="preserve">日 9点30分（北京时间）</w:t>
      </w:r>
      <w:r/>
    </w:p>
    <w:p>
      <w:pPr>
        <w:ind w:firstLine="420"/>
        <w:jc w:val="both"/>
        <w:spacing w:line="360" w:lineRule="auto"/>
        <w:rPr>
          <w:rFonts w:ascii="宋体" w:hAnsi="宋体" w:cs="宋体"/>
          <w:color w:val="auto"/>
          <w:sz w:val="21"/>
          <w:szCs w:val="21"/>
          <w:highlight w:val="none"/>
        </w:rPr>
      </w:pPr>
      <w:r/>
      <w:bookmarkStart w:id="26" w:name="_Toc11870"/>
      <w:r/>
      <w:bookmarkStart w:id="27" w:name="_Toc30939"/>
      <w:r>
        <w:rPr>
          <w:rFonts w:hint="eastAsia" w:ascii="宋体" w:hAnsi="宋体" w:cs="宋体"/>
          <w:color w:val="auto"/>
          <w:sz w:val="21"/>
          <w:szCs w:val="21"/>
          <w:highlight w:val="none"/>
        </w:rPr>
        <w:t xml:space="preserve">4.投标文件提交地点：</w:t>
      </w:r>
      <w:bookmarkEnd w:id="26"/>
      <w:r/>
      <w:bookmarkEnd w:id="27"/>
      <w:r>
        <w:rPr>
          <w:rFonts w:hint="eastAsia" w:ascii="宋体" w:hAnsi="宋体" w:cs="宋体"/>
          <w:color w:val="auto"/>
          <w:sz w:val="21"/>
          <w:szCs w:val="21"/>
          <w:highlight w:val="none"/>
        </w:rPr>
        <w:t xml:space="preserve">2025年</w:t>
      </w:r>
      <w:r>
        <w:rPr>
          <w:rFonts w:hint="eastAsia" w:ascii="宋体" w:hAnsi="宋体" w:cs="宋体"/>
          <w:color w:val="auto"/>
          <w:sz w:val="21"/>
          <w:szCs w:val="21"/>
          <w:highlight w:val="none"/>
          <w:lang w:eastAsia="zh-CN"/>
        </w:rPr>
        <w:t xml:space="preserve">11月28</w:t>
      </w:r>
      <w:r>
        <w:rPr>
          <w:rFonts w:hint="eastAsia" w:ascii="宋体" w:hAnsi="宋体" w:cs="宋体"/>
          <w:color w:val="auto"/>
          <w:sz w:val="21"/>
          <w:szCs w:val="21"/>
          <w:highlight w:val="none"/>
        </w:rPr>
        <w:t xml:space="preserve">日 9点30分（北京时间）</w:t>
      </w:r>
      <w:r/>
    </w:p>
    <w:p>
      <w:pPr>
        <w:ind w:firstLine="420"/>
        <w:jc w:val="both"/>
        <w:spacing w:line="360" w:lineRule="auto"/>
        <w:rPr>
          <w:rFonts w:ascii="宋体" w:hAnsi="宋体" w:cs="宋体"/>
          <w:color w:val="auto"/>
          <w:sz w:val="21"/>
          <w:szCs w:val="21"/>
          <w:highlight w:val="none"/>
        </w:rPr>
      </w:pPr>
      <w:r/>
      <w:bookmarkStart w:id="28" w:name="_Toc11271"/>
      <w:r/>
      <w:bookmarkStart w:id="29" w:name="_Toc12105"/>
      <w:r>
        <w:rPr>
          <w:rFonts w:hint="eastAsia" w:ascii="宋体" w:hAnsi="宋体" w:cs="宋体"/>
          <w:color w:val="auto"/>
          <w:sz w:val="21"/>
          <w:szCs w:val="21"/>
          <w:highlight w:val="none"/>
        </w:rPr>
        <w:t xml:space="preserve">6.开标方式</w:t>
      </w:r>
      <w:bookmarkEnd w:id="28"/>
      <w:r/>
      <w:bookmarkEnd w:id="29"/>
      <w:r>
        <w:rPr>
          <w:rFonts w:hint="eastAsia" w:ascii="宋体" w:hAnsi="宋体" w:cs="宋体"/>
          <w:color w:val="auto"/>
          <w:sz w:val="21"/>
          <w:szCs w:val="21"/>
          <w:highlight w:val="none"/>
        </w:rPr>
        <w:t xml:space="preserve">：投标人登录“苏采云”系统在平台首页点击“开标大厅”，进入江苏省政府采购一体化不见面开标（采购）大厅，在今日项目列表，点击项目，进入不见面开标系统。 </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本项目为不见面开标项目，开启阶段投标人在【解密环节】必须使用CA证书解密电子投标文件，如在“苏采云”系统规定的时间内未能成功解密的视为放弃参与本项目，投标无效。 </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请投标人确保电脑、系统及其他设备（视频输入输出设备等）无误，且开标直至项目结束始终保持系统在线状态。</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7.采购人信息</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    称：苏州卫生职业技术学院</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olor w:val="auto"/>
          <w:sz w:val="21"/>
          <w:highlight w:val="none"/>
        </w:rPr>
        <w:t xml:space="preserve">苏州市虎丘区科华路28号</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联系方式：0512-62690315</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8.采购代理机构信息</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名    称：诚德天工建设咨询（苏州）有限公司</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址：苏州市相城区元和街道阳澄湖西路御窑商业街6号楼二楼</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联系方式：0512-68557251</w:t>
      </w:r>
      <w:r/>
    </w:p>
    <w:p>
      <w:pPr>
        <w:ind w:firstLine="42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34"/>
        <w:ind w:firstLine="420"/>
        <w:rPr>
          <w:color w:val="auto"/>
          <w:sz w:val="21"/>
          <w:szCs w:val="21"/>
          <w:highlight w:val="none"/>
        </w:rPr>
      </w:pPr>
      <w:r>
        <w:rPr>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w:t>
      </w:r>
      <w:r/>
    </w:p>
    <w:p>
      <w:pPr>
        <w:ind w:firstLine="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2025年10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rPr>
        <w:t xml:space="preserve">27日</w:t>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rPr>
          <w:rFonts w:hint="eastAsia" w:ascii="黑体" w:hAnsi="黑体" w:eastAsia="黑体" w:cs="黑体"/>
          <w:b/>
          <w:bCs/>
          <w:color w:val="auto"/>
          <w:sz w:val="32"/>
          <w:szCs w:val="32"/>
          <w:highlight w:val="none"/>
        </w:rPr>
      </w:pPr>
      <w:r/>
      <w:bookmarkStart w:id="30" w:name="_Toc31483"/>
      <w:r>
        <w:rPr>
          <w:rFonts w:hint="eastAsia" w:ascii="黑体" w:hAnsi="黑体" w:eastAsia="黑体" w:cs="黑体"/>
          <w:b/>
          <w:bCs/>
          <w:color w:val="auto"/>
          <w:sz w:val="32"/>
          <w:szCs w:val="32"/>
          <w:highlight w:val="none"/>
        </w:rPr>
        <w:br w:type="page" w:clear="all"/>
      </w:r>
      <w:r/>
    </w:p>
    <w:p>
      <w:pPr>
        <w:jc w:val="center"/>
        <w:spacing w:line="360" w:lineRule="auto"/>
        <w:rPr>
          <w:rStyle w:val="752"/>
          <w:rFonts w:ascii="宋体" w:hAnsi="宋体" w:cs="宋体"/>
          <w:color w:val="auto"/>
          <w:sz w:val="43"/>
          <w:szCs w:val="43"/>
          <w:highlight w:val="none"/>
        </w:rPr>
        <w:outlineLvl w:val="0"/>
      </w:pPr>
      <w:r>
        <w:rPr>
          <w:rFonts w:hint="eastAsia" w:ascii="黑体" w:hAnsi="黑体" w:eastAsia="黑体" w:cs="黑体"/>
          <w:b/>
          <w:bCs/>
          <w:color w:val="auto"/>
          <w:sz w:val="32"/>
          <w:szCs w:val="32"/>
          <w:highlight w:val="none"/>
        </w:rPr>
        <w:t xml:space="preserve">第三章 投标人须知</w:t>
      </w:r>
      <w:bookmarkEnd w:id="30"/>
      <w:r/>
      <w:r/>
    </w:p>
    <w:p>
      <w:pPr>
        <w:rPr>
          <w:b/>
          <w:bCs/>
          <w:color w:val="auto"/>
          <w:sz w:val="21"/>
          <w:szCs w:val="21"/>
          <w:highlight w:val="none"/>
        </w:rPr>
      </w:pPr>
      <w:r/>
      <w:bookmarkStart w:id="31" w:name="_Toc492294165"/>
      <w:r>
        <w:rPr>
          <w:rFonts w:hint="eastAsia"/>
          <w:b/>
          <w:bCs/>
          <w:color w:val="auto"/>
          <w:sz w:val="21"/>
          <w:szCs w:val="21"/>
          <w:highlight w:val="none"/>
        </w:rPr>
        <w:t xml:space="preserve">一、说明和释义</w:t>
      </w:r>
      <w:bookmarkEnd w:id="31"/>
      <w:r/>
      <w:r/>
    </w:p>
    <w:p>
      <w:pPr>
        <w:jc w:val="both"/>
        <w:spacing w:line="360" w:lineRule="auto"/>
        <w:widowControl w:val="off"/>
        <w:rPr>
          <w:rFonts w:ascii="宋体" w:hAnsi="宋体" w:cs="宋体"/>
          <w:b/>
          <w:color w:val="auto"/>
          <w:sz w:val="21"/>
          <w:szCs w:val="21"/>
          <w:highlight w:val="none"/>
        </w:rPr>
      </w:pPr>
      <w:r/>
      <w:bookmarkStart w:id="32" w:name="_Toc492294166"/>
      <w:r>
        <w:rPr>
          <w:rFonts w:hint="eastAsia" w:ascii="宋体" w:hAnsi="宋体" w:cs="宋体"/>
          <w:b/>
          <w:color w:val="auto"/>
          <w:sz w:val="21"/>
          <w:szCs w:val="21"/>
          <w:highlight w:val="none"/>
        </w:rPr>
        <w:t xml:space="preserve">1.说明</w:t>
      </w:r>
      <w:bookmarkEnd w:id="32"/>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1.1本招标文件仅适用于诚德天工建设咨询（苏州）有限公司组织的采购活动。</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1.2本次招标活动及因本次招标产生的合同受中国法律制约和保护。</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1.3本招标文件的解释权属于诚德天工建设咨询（苏州）有限公司。</w:t>
      </w:r>
      <w:bookmarkStart w:id="33" w:name="_Toc492294167"/>
      <w:r/>
      <w:r/>
    </w:p>
    <w:p>
      <w:pPr>
        <w:jc w:val="both"/>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2.词语释义</w:t>
      </w:r>
      <w:bookmarkEnd w:id="33"/>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2.1采购人：指依法进行政府采购的国家机关、事业单位、团体组织。</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2.2采购代理机构：指依法接受采购人委托，从事货物、工程和服务等政府采购代理业务的社会中介机构；本项目的采购代理机构为诚德天工建设咨询（苏州）有限公司。</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2.3投标人：响应招标、参加投标竞争的法人、其他组织或者自然人。</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2.4响应：投标人根据采购人或采购代理机构发布的招标文件，编制投标文件并按规定投标的行为。</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2.6甲方（采购人）：指招标文件中载明的，依法进行政府采购的国家机关、事业单位、团体组织。</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2.7乙方（供应商）：合同中规定的向采购人提供服务的法人或其他组织和自然人。</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2.8采购：是指以合同方式有偿取得货物、工程和服务的行为，包括购买、租赁、委托、雇用等。</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2.9货物：系指乙方按招标文件规定，应向甲方提供的一切设备、备品、备件、工具、手册及其它有关技术资料和材料。</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2.10知识产权：指专利权、商标权、著作权等无形财产专有权的统称。</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2.11天：日历日。</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2.12时间：除特别说明，均指北京时间。</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2.13</w:t>
      </w:r>
      <w:r>
        <w:rPr>
          <w:rFonts w:hint="eastAsia" w:ascii="宋体" w:hAnsi="宋体" w:cs="宋体"/>
          <w:color w:val="auto"/>
          <w:sz w:val="21"/>
          <w:szCs w:val="21"/>
          <w:highlight w:val="none"/>
          <w:lang w:val="zh-CN"/>
        </w:rPr>
        <w:t xml:space="preserve">交</w:t>
      </w:r>
      <w:r>
        <w:rPr>
          <w:rFonts w:hint="eastAsia" w:ascii="宋体" w:hAnsi="宋体" w:cs="宋体"/>
          <w:color w:val="auto"/>
          <w:sz w:val="21"/>
          <w:szCs w:val="21"/>
          <w:highlight w:val="none"/>
        </w:rPr>
        <w:t xml:space="preserve">付</w:t>
      </w:r>
      <w:r>
        <w:rPr>
          <w:rFonts w:hint="eastAsia" w:ascii="宋体" w:hAnsi="宋体" w:cs="宋体"/>
          <w:color w:val="auto"/>
          <w:sz w:val="21"/>
          <w:szCs w:val="21"/>
          <w:highlight w:val="none"/>
          <w:lang w:val="zh-CN"/>
        </w:rPr>
        <w:t xml:space="preserve">地点：合同中明确约定的乙方提交的货物最终到达地点</w:t>
      </w:r>
      <w:r>
        <w:rPr>
          <w:rFonts w:hint="eastAsia" w:ascii="宋体" w:hAnsi="宋体" w:cs="宋体"/>
          <w:color w:val="auto"/>
          <w:sz w:val="21"/>
          <w:szCs w:val="21"/>
          <w:highlight w:val="none"/>
        </w:rPr>
        <w:t xml:space="preserve">。</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2.14合同价款：根据合同规定，乙方在正确地履行合同义务后甲方应支付乙方的价款。</w:t>
      </w:r>
      <w:r/>
    </w:p>
    <w:p>
      <w:pPr>
        <w:pStyle w:val="739"/>
        <w:ind w:firstLine="420"/>
        <w:jc w:val="both"/>
        <w:spacing w:line="360" w:lineRule="auto"/>
        <w:rPr>
          <w:rFonts w:ascii="宋体" w:hAnsi="宋体"/>
          <w:color w:val="auto"/>
          <w:sz w:val="21"/>
          <w:szCs w:val="21"/>
          <w:highlight w:val="none"/>
          <w:lang w:val="zh-CN"/>
        </w:rPr>
      </w:pPr>
      <w:r>
        <w:rPr>
          <w:rFonts w:hint="eastAsia" w:ascii="宋体" w:hAnsi="宋体" w:cs="宋体"/>
          <w:color w:val="auto"/>
          <w:sz w:val="21"/>
          <w:szCs w:val="21"/>
          <w:highlight w:val="none"/>
        </w:rPr>
        <w:t xml:space="preserve">2.15</w:t>
      </w:r>
      <w:r>
        <w:rPr>
          <w:rFonts w:hint="eastAsia" w:ascii="宋体" w:hAnsi="宋体"/>
          <w:color w:val="auto"/>
          <w:sz w:val="21"/>
          <w:szCs w:val="21"/>
          <w:highlight w:val="none"/>
          <w:lang w:val="zh-CN"/>
        </w:rPr>
        <w:t xml:space="preserve">产地：货物开采、生长、生产、最终制造、加工或提供服务的来源地。</w:t>
      </w:r>
      <w:r/>
    </w:p>
    <w:p>
      <w:pPr>
        <w:pStyle w:val="739"/>
        <w:ind w:firstLine="420"/>
        <w:jc w:val="both"/>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2.16</w:t>
      </w:r>
      <w:r>
        <w:rPr>
          <w:rFonts w:hint="eastAsia" w:ascii="宋体" w:hAnsi="宋体" w:cs="宋体"/>
          <w:color w:val="auto"/>
          <w:sz w:val="21"/>
          <w:szCs w:val="21"/>
          <w:highlight w:val="none"/>
        </w:rPr>
        <w:t xml:space="preserve">不可抗力：不能预见、不能避免并且不能克服的客观情况。</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2.17实质响应：满足有关本次采购标的、数量、质量、价款或者报酬、履行期限、履行地点和方式、违约责任和解决争议方法等要求。</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2.18进口产品：通过中国海关报关验放进入中国境内且产自关境外的产品。</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2.19书面形式：指书面文字、合同书、信件和传真等可以有形地表现所载内容的形式。</w:t>
      </w:r>
      <w:bookmarkStart w:id="34" w:name="_Toc492294168"/>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2.20核心产品：根据本项目技术构成、产品价格比重等合理确定的产品。</w:t>
      </w:r>
      <w:r/>
    </w:p>
    <w:p>
      <w:pPr>
        <w:rPr>
          <w:b/>
          <w:bCs/>
          <w:color w:val="auto"/>
          <w:sz w:val="21"/>
          <w:szCs w:val="21"/>
          <w:highlight w:val="none"/>
        </w:rPr>
      </w:pPr>
      <w:r>
        <w:rPr>
          <w:rFonts w:hint="eastAsia"/>
          <w:b/>
          <w:bCs/>
          <w:color w:val="auto"/>
          <w:sz w:val="21"/>
          <w:szCs w:val="21"/>
          <w:highlight w:val="none"/>
        </w:rPr>
        <w:t xml:space="preserve">二、</w:t>
      </w:r>
      <w:bookmarkEnd w:id="34"/>
      <w:r>
        <w:rPr>
          <w:rFonts w:hint="eastAsia"/>
          <w:b/>
          <w:bCs/>
          <w:color w:val="auto"/>
          <w:sz w:val="21"/>
          <w:szCs w:val="21"/>
          <w:highlight w:val="none"/>
        </w:rPr>
        <w:t xml:space="preserve">投标人</w:t>
      </w:r>
      <w:r/>
    </w:p>
    <w:p>
      <w:pPr>
        <w:jc w:val="both"/>
        <w:spacing w:line="360" w:lineRule="auto"/>
        <w:widowControl w:val="off"/>
        <w:rPr>
          <w:rFonts w:ascii="宋体" w:hAnsi="宋体" w:cs="宋体"/>
          <w:b/>
          <w:color w:val="auto"/>
          <w:sz w:val="21"/>
          <w:szCs w:val="21"/>
          <w:highlight w:val="none"/>
        </w:rPr>
      </w:pPr>
      <w:r/>
      <w:bookmarkStart w:id="35" w:name="_Toc492294169"/>
      <w:r>
        <w:rPr>
          <w:rFonts w:hint="eastAsia" w:ascii="宋体" w:hAnsi="宋体" w:cs="宋体"/>
          <w:b/>
          <w:color w:val="auto"/>
          <w:sz w:val="21"/>
          <w:szCs w:val="21"/>
          <w:highlight w:val="none"/>
        </w:rPr>
        <w:t xml:space="preserve">3</w:t>
      </w:r>
      <w:bookmarkEnd w:id="35"/>
      <w:r>
        <w:rPr>
          <w:rFonts w:hint="eastAsia" w:ascii="宋体" w:hAnsi="宋体" w:cs="宋体"/>
          <w:b/>
          <w:color w:val="auto"/>
          <w:sz w:val="21"/>
          <w:szCs w:val="21"/>
          <w:highlight w:val="none"/>
        </w:rPr>
        <w:t xml:space="preserve">.合格投标人的资格条件</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3.1满足《中华人民共和国政府采购法》第二十二条规定：</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3.2落实政府采购政策需满足的资格要求：无。</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3.3本项目的特定资格要求：</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3.3.1未被“信用中国”网站（www.creditchina.gov.cn）列入失信被执行人、重大税收违法案件当事人名单、政府采购严重失信行为记录名单。</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3.4拒绝下述供应商参加本次采购活动：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（1）投标人单位负责人为同一人或者存在直接控股、管理关系的不同投标人，不得参加同一合同项下的政府采购活动。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（2）凡为采购项目提供整体设计、规范编制或者项目管理、监理、检测等服务的投标人，不得再参加本项目的招标活动。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（3）拒绝签订本政府采购合同的供应商不得参加对该项目重新开展的招标活动。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Cs/>
          <w:color w:val="auto"/>
          <w:sz w:val="21"/>
          <w:szCs w:val="21"/>
          <w:highlight w:val="none"/>
        </w:rPr>
      </w:pPr>
      <w:r>
        <w:rPr>
          <w:rFonts w:hint="eastAsia" w:ascii="宋体" w:hAnsi="宋体" w:cs="宋体"/>
          <w:b/>
          <w:color w:val="auto"/>
          <w:sz w:val="21"/>
          <w:szCs w:val="21"/>
          <w:highlight w:val="none"/>
        </w:rPr>
        <w:t xml:space="preserve">注：已经获取招标文件的投标人不代表具备本项目的投标资格，所有满足资格条件的证明文件须放入投标文件中，开标结束后由采购人进行资格审查</w:t>
      </w:r>
      <w:r>
        <w:rPr>
          <w:rFonts w:hint="eastAsia" w:ascii="宋体" w:hAnsi="宋体"/>
          <w:color w:val="auto"/>
          <w:sz w:val="21"/>
          <w:highlight w:val="none"/>
        </w:rPr>
        <w:t xml:space="preserve">，</w:t>
      </w:r>
      <w:r>
        <w:rPr>
          <w:rFonts w:ascii="宋体" w:hAnsi="宋体"/>
          <w:b/>
          <w:color w:val="auto"/>
          <w:sz w:val="21"/>
          <w:highlight w:val="none"/>
        </w:rPr>
        <w:t xml:space="preserve">未通过资格审查的投标无效</w:t>
      </w:r>
      <w:r>
        <w:rPr>
          <w:rFonts w:hint="eastAsia" w:ascii="宋体" w:hAnsi="宋体" w:cs="宋体"/>
          <w:b/>
          <w:color w:val="auto"/>
          <w:sz w:val="21"/>
          <w:szCs w:val="21"/>
          <w:highlight w:val="none"/>
        </w:rPr>
        <w:t xml:space="preserve">。</w:t>
      </w:r>
      <w:r/>
    </w:p>
    <w:p>
      <w:pPr>
        <w:jc w:val="both"/>
        <w:spacing w:line="360" w:lineRule="auto"/>
        <w:rPr>
          <w:rFonts w:ascii="宋体" w:hAnsi="宋体" w:cs="宋体"/>
          <w:b/>
          <w:color w:val="auto"/>
          <w:sz w:val="21"/>
          <w:szCs w:val="21"/>
          <w:highlight w:val="none"/>
        </w:rPr>
      </w:pPr>
      <w:r/>
      <w:bookmarkStart w:id="36" w:name="_Toc492294170"/>
      <w:r>
        <w:rPr>
          <w:rFonts w:hint="eastAsia" w:ascii="宋体" w:hAnsi="宋体" w:cs="宋体"/>
          <w:b/>
          <w:color w:val="auto"/>
          <w:sz w:val="21"/>
          <w:szCs w:val="21"/>
          <w:highlight w:val="none"/>
        </w:rPr>
        <w:t xml:space="preserve">4.投标人代表</w:t>
      </w:r>
      <w:bookmarkEnd w:id="36"/>
      <w:r>
        <w:rPr>
          <w:rFonts w:hint="eastAsia" w:ascii="宋体" w:hAnsi="宋体" w:cs="宋体"/>
          <w:b/>
          <w:color w:val="auto"/>
          <w:sz w:val="21"/>
          <w:szCs w:val="21"/>
          <w:highlight w:val="none"/>
        </w:rPr>
        <w:t xml:space="preserve">（代理人）</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4.1指全权代表投标人参加投标活动并签署投标文件的人，如果投标人代表不是法定代表人，须持有《法定代表人授权委托书》（详见统一格式）。</w:t>
      </w:r>
      <w:r/>
    </w:p>
    <w:p>
      <w:pPr>
        <w:spacing w:line="360" w:lineRule="auto"/>
        <w:rPr>
          <w:rFonts w:ascii="宋体" w:hAnsi="宋体" w:cs="宋体"/>
          <w:b/>
          <w:color w:val="auto"/>
          <w:sz w:val="21"/>
          <w:szCs w:val="21"/>
          <w:highlight w:val="none"/>
        </w:rPr>
      </w:pPr>
      <w:r/>
      <w:bookmarkStart w:id="37" w:name="_Toc492294171"/>
      <w:r>
        <w:rPr>
          <w:rFonts w:hint="eastAsia" w:ascii="宋体" w:hAnsi="宋体" w:cs="宋体"/>
          <w:b/>
          <w:color w:val="auto"/>
          <w:sz w:val="21"/>
          <w:szCs w:val="21"/>
          <w:highlight w:val="none"/>
        </w:rPr>
        <w:t xml:space="preserve">5.投标费用</w:t>
      </w:r>
      <w:bookmarkEnd w:id="37"/>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5.1无论投标过程中的做法和结果如何，投标人自行承担所有与参加投标有关的全部费用。</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5.2本次招标活动不收取招标文件工本费。</w:t>
      </w:r>
      <w:r/>
    </w:p>
    <w:p>
      <w:pP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6.联合投标及转包、分包</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6.1本项目不接受联合体投标。</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6.2本项目不接受转包、分包。</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6.3本项目不接受进口产品。</w:t>
      </w:r>
      <w:r/>
    </w:p>
    <w:p>
      <w:pPr>
        <w:rPr>
          <w:b/>
          <w:bCs/>
          <w:color w:val="auto"/>
          <w:sz w:val="21"/>
          <w:szCs w:val="21"/>
          <w:highlight w:val="none"/>
        </w:rPr>
      </w:pPr>
      <w:r/>
      <w:bookmarkStart w:id="38" w:name="_Toc492294172"/>
      <w:r>
        <w:rPr>
          <w:rFonts w:hint="eastAsia"/>
          <w:b/>
          <w:bCs/>
          <w:color w:val="auto"/>
          <w:sz w:val="21"/>
          <w:szCs w:val="21"/>
          <w:highlight w:val="none"/>
        </w:rPr>
        <w:t xml:space="preserve">三、招标文件的说明</w:t>
      </w:r>
      <w:bookmarkEnd w:id="38"/>
      <w:r/>
      <w:r/>
    </w:p>
    <w:p>
      <w:pPr>
        <w:spacing w:line="360" w:lineRule="auto"/>
        <w:rPr>
          <w:rFonts w:ascii="宋体" w:hAnsi="宋体" w:cs="宋体"/>
          <w:b/>
          <w:color w:val="auto"/>
          <w:sz w:val="21"/>
          <w:szCs w:val="21"/>
          <w:highlight w:val="none"/>
        </w:rPr>
      </w:pPr>
      <w:r/>
      <w:bookmarkStart w:id="39" w:name="_Toc492294173"/>
      <w:r>
        <w:rPr>
          <w:rFonts w:hint="eastAsia" w:ascii="宋体" w:hAnsi="宋体" w:cs="宋体"/>
          <w:b/>
          <w:color w:val="auto"/>
          <w:sz w:val="21"/>
          <w:szCs w:val="21"/>
          <w:highlight w:val="none"/>
        </w:rPr>
        <w:t xml:space="preserve">7.招标文件</w:t>
      </w:r>
      <w:bookmarkEnd w:id="39"/>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7.2招标文件及更正（补充）公告不是直接从财政部门指定的政府采购信息发布媒体上下载获得的，采购人或采购代理机构对招标文件及其更正（补充）公告的真实性、完整性不承担任何责任。</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8.招标文件的澄清和修改</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8.1采购人或采购代理机构无论出于自己的考虑，还是出于对投标人提问的澄清，均可对招标文件用更正（补充）公告的方式进行澄清或者修改，并通过财政部门指定的政府采购信息发布媒体对外进行发布。</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8.2供应商通过“苏采云”系统中自行查看拟投标项目的更正（补充）公告。更正（补充）公告将作为招标文件的组成部分，对所有投标人有约束力。</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8.3为使投标人有足够的时间按招标文件的修改要求考虑修正投标文件，或出于其他原因，采购人或采购代理机构有权推迟投标截止时间和开标时间，并将此变更通知以更正（补充）公告的形式对外发布。</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8.4招标文件的澄清、修改、补充等内容均以财政部门指定的政府采购信息发布媒体发布的内容为准。</w:t>
      </w:r>
      <w:r/>
    </w:p>
    <w:p>
      <w:pPr>
        <w:spacing w:line="360" w:lineRule="auto"/>
        <w:rPr>
          <w:rFonts w:ascii="宋体" w:hAnsi="宋体" w:cs="宋体"/>
          <w:b/>
          <w:color w:val="auto"/>
          <w:sz w:val="21"/>
          <w:szCs w:val="21"/>
          <w:highlight w:val="none"/>
        </w:rPr>
      </w:pPr>
      <w:r/>
      <w:bookmarkStart w:id="40" w:name="_Toc492294176"/>
      <w:r>
        <w:rPr>
          <w:rFonts w:hint="eastAsia" w:ascii="宋体" w:hAnsi="宋体" w:cs="宋体"/>
          <w:b/>
          <w:color w:val="auto"/>
          <w:sz w:val="21"/>
          <w:szCs w:val="21"/>
          <w:highlight w:val="none"/>
        </w:rPr>
        <w:t xml:space="preserve">9.投标答疑</w:t>
      </w:r>
      <w:bookmarkEnd w:id="40"/>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9.1勘察现场</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9.1.1根据自身投标需要，投标人可对有关现场和周围环境进行勘察，以获取编制投标文件和签署合同所需的信息。勘察现场所发生的费用由投标人自己承担。</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9.1.3经采购人允许，投标人可因勘察现场目的进入采购人的项目现场。投标人应自行承担勘察现场所引起的所有风险与责任。投标人不得因勘察现场使采购人承担因他人勘察现场所引起的任何风险与责任，同时不得使采购人、现场设施及附着物蒙受损失，否则须向采购人进行全额赔偿。</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更正（补充）公告的方式发出。</w:t>
      </w:r>
      <w:r/>
    </w:p>
    <w:p>
      <w:pPr>
        <w:rPr>
          <w:b/>
          <w:bCs/>
          <w:color w:val="auto"/>
          <w:sz w:val="21"/>
          <w:szCs w:val="21"/>
          <w:highlight w:val="none"/>
        </w:rPr>
      </w:pPr>
      <w:r/>
      <w:bookmarkStart w:id="41" w:name="_Toc492294177"/>
      <w:r>
        <w:rPr>
          <w:rFonts w:hint="eastAsia"/>
          <w:b/>
          <w:bCs/>
          <w:color w:val="auto"/>
          <w:sz w:val="21"/>
          <w:szCs w:val="21"/>
          <w:highlight w:val="none"/>
        </w:rPr>
        <w:t xml:space="preserve">四、投标文件说明</w:t>
      </w:r>
      <w:bookmarkEnd w:id="41"/>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10.提示与要求</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10.1投标人应仔细阅读招标文件的所有内容，按招标文件的要求提供投标文件，并保证所提供的全部资料的真实性，以使其投标对招标文件做出实质性响应，否则，其投标可能被拒绝。</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10.2无论是否递交投标文件，投标人都应将招标文件及以后的所有通知、文件等视为保密文件。</w:t>
      </w:r>
      <w:r/>
    </w:p>
    <w:p>
      <w:pPr>
        <w:spacing w:line="360" w:lineRule="auto"/>
        <w:rPr>
          <w:rFonts w:ascii="宋体" w:hAnsi="宋体" w:cs="宋体"/>
          <w:b/>
          <w:color w:val="auto"/>
          <w:sz w:val="21"/>
          <w:szCs w:val="21"/>
          <w:highlight w:val="none"/>
        </w:rPr>
      </w:pPr>
      <w:r/>
      <w:bookmarkStart w:id="42" w:name="_Toc492294178"/>
      <w:r>
        <w:rPr>
          <w:rFonts w:hint="eastAsia" w:ascii="宋体" w:hAnsi="宋体" w:cs="宋体"/>
          <w:b/>
          <w:color w:val="auto"/>
          <w:sz w:val="21"/>
          <w:szCs w:val="21"/>
          <w:highlight w:val="none"/>
        </w:rPr>
        <w:t xml:space="preserve">11.投标文件计量单位和使用文字</w:t>
      </w:r>
      <w:bookmarkEnd w:id="42"/>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11.1投标文件中所使用的计量单位，除招标文件中有特殊要求外，均应使用中华人民共和国法定计量单位。</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11.2投标文件应使用中文编制，投标文件中需要使用其他文字的，必须附有相应的中文译本。对于未附有中文译本和中文译本不准确的投标文件可能引起的对投标人不利的后果，由相应投标人自行承担。</w:t>
      </w:r>
      <w:r/>
    </w:p>
    <w:p>
      <w:pPr>
        <w:spacing w:line="360" w:lineRule="auto"/>
        <w:rPr>
          <w:rFonts w:ascii="宋体" w:hAnsi="宋体"/>
          <w:b/>
          <w:bCs/>
          <w:color w:val="auto"/>
          <w:sz w:val="21"/>
          <w:szCs w:val="21"/>
          <w:highlight w:val="none"/>
        </w:rPr>
      </w:pPr>
      <w:r/>
      <w:bookmarkStart w:id="43" w:name="_Toc492394287"/>
      <w:r/>
      <w:bookmarkStart w:id="44" w:name="_Toc492294179"/>
      <w:r>
        <w:rPr>
          <w:rFonts w:hint="eastAsia" w:ascii="宋体" w:hAnsi="宋体"/>
          <w:b/>
          <w:bCs/>
          <w:color w:val="auto"/>
          <w:sz w:val="21"/>
          <w:szCs w:val="21"/>
          <w:highlight w:val="none"/>
        </w:rPr>
        <w:t xml:space="preserve">12.投标文件的组成</w:t>
      </w:r>
      <w:bookmarkEnd w:id="43"/>
      <w:r/>
      <w:bookmarkEnd w:id="44"/>
      <w:r>
        <w:rPr>
          <w:rFonts w:hint="eastAsia" w:ascii="宋体" w:hAnsi="宋体"/>
          <w:b/>
          <w:bCs/>
          <w:color w:val="auto"/>
          <w:sz w:val="21"/>
          <w:szCs w:val="21"/>
          <w:highlight w:val="none"/>
        </w:rPr>
        <w:t xml:space="preserve">（部分格式见第四章）</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12.1封面</w:t>
      </w:r>
      <w:r/>
    </w:p>
    <w:p>
      <w:pPr>
        <w:ind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12.2开标一览表</w:t>
      </w:r>
      <w:r/>
    </w:p>
    <w:p>
      <w:pPr>
        <w:ind w:firstLine="422"/>
        <w:spacing w:line="360" w:lineRule="auto"/>
        <w:rPr>
          <w:rFonts w:ascii="宋体" w:hAnsi="宋体" w:cs="宋体"/>
          <w:b/>
          <w:bCs/>
          <w:color w:val="auto"/>
          <w:sz w:val="21"/>
          <w:szCs w:val="21"/>
          <w:highlight w:val="none"/>
        </w:rPr>
      </w:pPr>
      <w:r>
        <w:rPr>
          <w:rFonts w:hint="eastAsia" w:ascii="宋体" w:hAnsi="宋体"/>
          <w:b/>
          <w:bCs/>
          <w:color w:val="auto"/>
          <w:sz w:val="21"/>
          <w:szCs w:val="21"/>
          <w:highlight w:val="none"/>
        </w:rPr>
        <w:t xml:space="preserve">12.3公开</w:t>
      </w:r>
      <w:r>
        <w:rPr>
          <w:rFonts w:hint="eastAsia" w:ascii="宋体" w:hAnsi="宋体" w:cs="宋体"/>
          <w:b/>
          <w:bCs/>
          <w:color w:val="auto"/>
          <w:sz w:val="21"/>
          <w:szCs w:val="21"/>
          <w:highlight w:val="none"/>
        </w:rPr>
        <w:t xml:space="preserve">分项报价表</w:t>
      </w:r>
      <w:r/>
    </w:p>
    <w:p>
      <w:pPr>
        <w:ind w:firstLine="422"/>
        <w:spacing w:line="360" w:lineRule="auto"/>
        <w:rPr>
          <w:rFonts w:ascii="宋体" w:hAnsi="宋体"/>
          <w:b/>
          <w:bCs/>
          <w:color w:val="auto"/>
          <w:sz w:val="21"/>
          <w:szCs w:val="21"/>
          <w:highlight w:val="none"/>
        </w:rPr>
      </w:pPr>
      <w:r>
        <w:rPr>
          <w:rFonts w:hint="eastAsia" w:ascii="宋体" w:hAnsi="宋体" w:cs="宋体"/>
          <w:b/>
          <w:bCs/>
          <w:color w:val="auto"/>
          <w:sz w:val="21"/>
          <w:szCs w:val="21"/>
          <w:highlight w:val="none"/>
        </w:rPr>
        <w:t xml:space="preserve">12.4</w:t>
      </w:r>
      <w:r>
        <w:rPr>
          <w:rFonts w:hint="eastAsia" w:ascii="宋体" w:hAnsi="宋体"/>
          <w:b/>
          <w:color w:val="auto"/>
          <w:sz w:val="21"/>
          <w:szCs w:val="21"/>
          <w:highlight w:val="none"/>
        </w:rPr>
        <w:t xml:space="preserve">资格审查文件</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12.4.1</w:t>
      </w:r>
      <w:r>
        <w:rPr>
          <w:rFonts w:hint="eastAsia" w:ascii="宋体" w:hAnsi="宋体" w:cs="宋体"/>
          <w:color w:val="auto"/>
          <w:sz w:val="21"/>
          <w:szCs w:val="21"/>
          <w:highlight w:val="none"/>
        </w:rPr>
        <w:t xml:space="preserve">关于资格文件的声明函；</w:t>
      </w:r>
      <w:r/>
    </w:p>
    <w:p>
      <w:pPr>
        <w:ind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12.4.2</w:t>
      </w:r>
      <w:r>
        <w:rPr>
          <w:rFonts w:hint="eastAsia" w:ascii="宋体" w:hAnsi="宋体" w:cs="宋体"/>
          <w:color w:val="auto"/>
          <w:sz w:val="21"/>
          <w:szCs w:val="21"/>
          <w:highlight w:val="none"/>
        </w:rPr>
        <w:t xml:space="preserve">投标人情况表；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12.4.3投标人与其他单位存在控股、管理关系情况表；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12.4.4投标人法定代表人授权委托书（如有授权）；</w:t>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12.4.5投标人法定代表人、代理人身份证扫描件；</w:t>
      </w:r>
      <w:r/>
    </w:p>
    <w:p>
      <w:pPr>
        <w:pStyle w:val="710"/>
        <w:spacing w:line="360" w:lineRule="auto"/>
        <w:tabs>
          <w:tab w:val="left" w:pos="0" w:leader="none"/>
        </w:tabs>
        <w:rPr>
          <w:rFonts w:ascii="宋体" w:hAnsi="宋体"/>
          <w:color w:val="auto"/>
          <w:szCs w:val="21"/>
          <w:highlight w:val="none"/>
        </w:rPr>
      </w:pPr>
      <w:r>
        <w:rPr>
          <w:rFonts w:hint="eastAsia" w:ascii="宋体" w:hAnsi="宋体"/>
          <w:color w:val="auto"/>
          <w:szCs w:val="21"/>
          <w:highlight w:val="none"/>
        </w:rPr>
        <w:t xml:space="preserve">12.4.6合格投标人资格证明材料：</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rPr>
        <w:t xml:space="preserve">具有独立承担民事责任的能力证明：</w:t>
      </w:r>
      <w:r>
        <w:rPr>
          <w:rFonts w:cs="宋体"/>
          <w:color w:val="auto"/>
          <w:sz w:val="21"/>
          <w:szCs w:val="21"/>
          <w:highlight w:val="none"/>
        </w:rPr>
        <w:t xml:space="preserve">包括法人或者其他组织的营业执照等证明文件，自然人的身份证明</w:t>
      </w:r>
      <w:r>
        <w:rPr>
          <w:rFonts w:hint="eastAsia" w:ascii="宋体" w:hAnsi="宋体" w:cs="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rPr>
        <w:t xml:space="preserve">具有良好的商业信誉和健全的财务会计制度证明：</w:t>
      </w:r>
      <w:r>
        <w:rPr>
          <w:rFonts w:cs="宋体"/>
          <w:color w:val="auto"/>
          <w:sz w:val="21"/>
          <w:szCs w:val="21"/>
          <w:highlight w:val="none"/>
        </w:rPr>
        <w:t xml:space="preserve">提供最近一期经审计的财务报告或银行出具的资信证明</w:t>
      </w:r>
      <w:r>
        <w:rPr>
          <w:rFonts w:hint="eastAsia" w:ascii="宋体" w:hAnsi="宋体" w:cs="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s="宋体"/>
          <w:color w:val="auto"/>
          <w:sz w:val="21"/>
          <w:szCs w:val="21"/>
          <w:highlight w:val="none"/>
        </w:rPr>
        <w:t xml:space="preserve">具有履行合同所必备的设备和专业技术能力的证明材料：根据投标人的实际情况</w:t>
      </w:r>
      <w:r>
        <w:rPr>
          <w:rFonts w:cs="宋体"/>
          <w:color w:val="auto"/>
          <w:sz w:val="21"/>
          <w:szCs w:val="21"/>
          <w:highlight w:val="none"/>
        </w:rPr>
        <w:t xml:space="preserve">提供明细清单等或承诺</w:t>
      </w:r>
      <w:r>
        <w:rPr>
          <w:rFonts w:hint="eastAsia" w:ascii="宋体" w:hAnsi="宋体" w:cs="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s="宋体"/>
          <w:color w:val="auto"/>
          <w:sz w:val="21"/>
          <w:szCs w:val="21"/>
          <w:highlight w:val="none"/>
        </w:rPr>
        <w:t xml:space="preserve">有依法缴纳税收和社会保障资金的良好记录：提供近期任意一个月银行或税务机关出具的依法缴纳税收的凭据或银行对账单，近期任意一个月依法缴纳社会保险的凭据，</w:t>
      </w:r>
      <w:r>
        <w:rPr>
          <w:rFonts w:hint="eastAsia" w:ascii="宋体" w:hAnsi="宋体" w:cs="宋体"/>
          <w:b/>
          <w:bCs/>
          <w:color w:val="auto"/>
          <w:sz w:val="21"/>
          <w:szCs w:val="21"/>
          <w:highlight w:val="none"/>
        </w:rPr>
        <w:t xml:space="preserve">供应商如依法享受缓缴、免缴税收、社会保障资金的应提供相关主管部门出具的证明材料</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s="宋体"/>
          <w:color w:val="auto"/>
          <w:sz w:val="21"/>
          <w:szCs w:val="21"/>
          <w:highlight w:val="none"/>
        </w:rPr>
        <w:t xml:space="preserve">参加政府采购活动前三年内在经营活动中没有重大违法记录的书面声明函。</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12.4.7其它有关资格证明文件：</w:t>
      </w:r>
      <w:r/>
    </w:p>
    <w:p>
      <w:pPr>
        <w:ind w:firstLine="422"/>
        <w:spacing w:line="360" w:lineRule="auto"/>
        <w:rPr>
          <w:rFonts w:ascii="宋体" w:hAnsi="宋体"/>
          <w:b/>
          <w:color w:val="auto"/>
          <w:sz w:val="21"/>
          <w:szCs w:val="21"/>
          <w:highlight w:val="none"/>
        </w:rPr>
      </w:pPr>
      <w:r>
        <w:rPr>
          <w:rFonts w:hint="eastAsia" w:ascii="宋体" w:hAnsi="宋体"/>
          <w:b/>
          <w:bCs/>
          <w:color w:val="auto"/>
          <w:sz w:val="21"/>
          <w:szCs w:val="21"/>
          <w:highlight w:val="none"/>
        </w:rPr>
        <w:t xml:space="preserve">12.5符合性</w:t>
      </w:r>
      <w:r>
        <w:rPr>
          <w:rFonts w:hint="eastAsia" w:ascii="宋体" w:hAnsi="宋体"/>
          <w:b/>
          <w:color w:val="auto"/>
          <w:sz w:val="21"/>
          <w:szCs w:val="21"/>
          <w:highlight w:val="none"/>
        </w:rPr>
        <w:t xml:space="preserve">审查文件</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12.5.1投标函；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12.5.2商务条款偏离表；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12.5.3投标产品技术对照表；</w:t>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12.5.4</w:t>
      </w:r>
      <w:r>
        <w:rPr>
          <w:rFonts w:hint="eastAsia" w:ascii="宋体" w:hAnsi="宋体"/>
          <w:color w:val="auto"/>
          <w:sz w:val="21"/>
          <w:szCs w:val="21"/>
          <w:highlight w:val="none"/>
        </w:rPr>
        <w:t xml:space="preserve">技术支持以及售后服务承诺；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12.5.5投标保证承诺书；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12.5.6其他有关符合性证明的文件；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12.6综合评审文件</w:t>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12.6.1</w:t>
      </w:r>
      <w:r>
        <w:rPr>
          <w:rFonts w:hint="eastAsia" w:ascii="宋体" w:hAnsi="宋体"/>
          <w:color w:val="auto"/>
          <w:sz w:val="21"/>
          <w:szCs w:val="21"/>
          <w:highlight w:val="none"/>
        </w:rPr>
        <w:t xml:space="preserve">对本次投标的详细说明（投标人视各自的情况自行编制）；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12.6.1项目方案</w:t>
      </w:r>
      <w:r/>
    </w:p>
    <w:p>
      <w:pPr>
        <w:pStyle w:val="934"/>
        <w:ind w:firstLine="420"/>
        <w:rPr>
          <w:rFonts w:hAnsi="宋体" w:cs="宋体"/>
          <w:color w:val="auto"/>
          <w:sz w:val="21"/>
          <w:szCs w:val="21"/>
          <w:highlight w:val="none"/>
        </w:rPr>
      </w:pPr>
      <w:r>
        <w:rPr>
          <w:rFonts w:hint="eastAsia" w:hAnsi="宋体" w:cs="宋体"/>
          <w:color w:val="auto"/>
          <w:sz w:val="21"/>
          <w:szCs w:val="21"/>
          <w:highlight w:val="none"/>
        </w:rPr>
        <w:t xml:space="preserve">（1）总体规划和设计方案</w:t>
      </w:r>
      <w:r/>
    </w:p>
    <w:p>
      <w:pPr>
        <w:pStyle w:val="934"/>
        <w:ind w:firstLine="420"/>
        <w:rPr>
          <w:rFonts w:hAnsi="宋体" w:cs="宋体"/>
          <w:color w:val="auto"/>
          <w:sz w:val="21"/>
          <w:szCs w:val="21"/>
          <w:highlight w:val="none"/>
        </w:rPr>
      </w:pPr>
      <w:r>
        <w:rPr>
          <w:rFonts w:hint="eastAsia" w:hAnsi="宋体" w:cs="宋体"/>
          <w:color w:val="auto"/>
          <w:sz w:val="21"/>
          <w:szCs w:val="21"/>
          <w:highlight w:val="none"/>
        </w:rPr>
        <w:t xml:space="preserve">（2）项目实施方案</w:t>
      </w:r>
      <w:r/>
    </w:p>
    <w:p>
      <w:pPr>
        <w:pStyle w:val="934"/>
        <w:ind w:firstLine="420"/>
        <w:rPr>
          <w:rFonts w:hAnsi="宋体" w:cs="宋体"/>
          <w:color w:val="auto"/>
          <w:sz w:val="21"/>
          <w:szCs w:val="21"/>
          <w:highlight w:val="none"/>
        </w:rPr>
      </w:pPr>
      <w:r>
        <w:rPr>
          <w:rFonts w:hint="eastAsia" w:hAnsi="宋体" w:cs="宋体"/>
          <w:color w:val="auto"/>
          <w:sz w:val="21"/>
          <w:szCs w:val="21"/>
          <w:highlight w:val="none"/>
        </w:rPr>
        <w:t xml:space="preserve">（3）</w:t>
      </w:r>
      <w:r>
        <w:rPr>
          <w:rFonts w:hint="eastAsia" w:hAnsi="宋体" w:cs="宋体"/>
          <w:color w:val="auto"/>
          <w:sz w:val="21"/>
          <w:szCs w:val="21"/>
          <w:highlight w:val="none"/>
          <w:lang w:eastAsia="zh-CN"/>
        </w:rPr>
        <w:t xml:space="preserve">实施</w:t>
      </w:r>
      <w:r>
        <w:rPr>
          <w:rFonts w:hint="eastAsia" w:hAnsi="宋体" w:cs="宋体"/>
          <w:color w:val="auto"/>
          <w:sz w:val="21"/>
          <w:szCs w:val="21"/>
          <w:highlight w:val="none"/>
        </w:rPr>
        <w:t xml:space="preserve">进度及质量保证措施</w:t>
      </w:r>
      <w:r/>
    </w:p>
    <w:p>
      <w:pPr>
        <w:pStyle w:val="934"/>
        <w:ind w:firstLine="420"/>
        <w:rPr>
          <w:rFonts w:hAnsi="宋体" w:cs="宋体"/>
          <w:color w:val="auto"/>
          <w:sz w:val="21"/>
          <w:szCs w:val="21"/>
          <w:highlight w:val="none"/>
        </w:rPr>
      </w:pPr>
      <w:r>
        <w:rPr>
          <w:rFonts w:hint="eastAsia" w:hAnsi="宋体" w:cs="宋体"/>
          <w:color w:val="auto"/>
          <w:sz w:val="21"/>
          <w:szCs w:val="21"/>
          <w:highlight w:val="none"/>
        </w:rPr>
        <w:t xml:space="preserve">（4）售后服务方案</w:t>
      </w:r>
      <w:r/>
    </w:p>
    <w:p>
      <w:pPr>
        <w:pStyle w:val="934"/>
        <w:ind w:firstLine="420"/>
        <w:rPr>
          <w:rFonts w:hint="eastAsia" w:hAnsi="宋体" w:cs="宋体"/>
          <w:color w:val="auto"/>
          <w:sz w:val="21"/>
          <w:szCs w:val="21"/>
          <w:highlight w:val="none"/>
        </w:rPr>
      </w:pPr>
      <w:r>
        <w:rPr>
          <w:rFonts w:hint="eastAsia" w:hAnsi="宋体" w:cs="宋体"/>
          <w:color w:val="auto"/>
          <w:sz w:val="21"/>
          <w:szCs w:val="21"/>
          <w:highlight w:val="none"/>
        </w:rPr>
        <w:t xml:space="preserve">（5）搬迁方案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12.6.3本项目配备的技术人员情况表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12.6.4</w:t>
      </w:r>
      <w:r>
        <w:rPr>
          <w:rFonts w:hint="eastAsia" w:ascii="宋体" w:hAnsi="宋体"/>
          <w:color w:val="auto"/>
          <w:sz w:val="21"/>
          <w:highlight w:val="none"/>
        </w:rPr>
        <w:t xml:space="preserve">类似项目业绩一览表及证明资料</w:t>
      </w:r>
      <w:r>
        <w:rPr>
          <w:rFonts w:hint="eastAsia" w:ascii="宋体" w:hAnsi="宋体" w:cs="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12.6.5</w:t>
      </w:r>
      <w:r>
        <w:rPr>
          <w:rFonts w:hint="eastAsia" w:ascii="宋体" w:hAnsi="宋体"/>
          <w:color w:val="auto"/>
          <w:sz w:val="21"/>
          <w:szCs w:val="21"/>
          <w:highlight w:val="none"/>
        </w:rPr>
        <w:t xml:space="preserve">招标文件采购需求及评分标准中要求提供的及投标人认为应提供</w:t>
      </w:r>
      <w:r>
        <w:rPr>
          <w:rFonts w:ascii="宋体" w:hAnsi="宋体"/>
          <w:color w:val="auto"/>
          <w:sz w:val="21"/>
          <w:highlight w:val="none"/>
        </w:rPr>
        <w:t xml:space="preserve">的其他</w:t>
      </w:r>
      <w:r>
        <w:rPr>
          <w:rFonts w:hint="eastAsia" w:ascii="宋体" w:hAnsi="宋体" w:cs="宋体"/>
          <w:color w:val="auto"/>
          <w:sz w:val="21"/>
          <w:szCs w:val="21"/>
          <w:highlight w:val="none"/>
        </w:rPr>
        <w:t xml:space="preserve">资料</w:t>
      </w:r>
      <w:r>
        <w:rPr>
          <w:rFonts w:hint="eastAsia" w:ascii="宋体" w:hAnsi="宋体"/>
          <w:color w:val="auto"/>
          <w:sz w:val="21"/>
          <w:highlight w:val="none"/>
        </w:rPr>
        <w:t xml:space="preserve">；</w:t>
      </w:r>
      <w:r/>
    </w:p>
    <w:p>
      <w:pPr>
        <w:ind w:firstLine="422"/>
        <w:spacing w:line="360" w:lineRule="auto"/>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12.7</w:t>
      </w:r>
      <w:r>
        <w:rPr>
          <w:rFonts w:hint="eastAsia" w:ascii="宋体" w:hAnsi="宋体" w:cs="宋体"/>
          <w:b/>
          <w:color w:val="auto"/>
          <w:sz w:val="21"/>
          <w:szCs w:val="21"/>
          <w:highlight w:val="none"/>
        </w:rPr>
        <w:t xml:space="preserve">企业报价折扣证明</w:t>
      </w:r>
      <w:r/>
    </w:p>
    <w:p>
      <w:pPr>
        <w:ind w:firstLine="42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12.7.1《中小企业声明函》或《残疾人福利性单位声明函》或由省级以上监狱管理局、戒毒管理局（含新疆生产建设兵团）出具的属于监狱企业的证明文件（如有）</w:t>
      </w:r>
      <w:r>
        <w:rPr>
          <w:rFonts w:hint="eastAsia" w:ascii="宋体" w:hAnsi="宋体"/>
          <w:color w:val="auto"/>
          <w:sz w:val="21"/>
          <w:highlight w:val="none"/>
        </w:rPr>
        <w:t xml:space="preserve">。</w:t>
      </w:r>
      <w:r/>
    </w:p>
    <w:p>
      <w:pPr>
        <w:pStyle w:val="933"/>
        <w:ind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rPr>
        <w:t xml:space="preserve">2</w:t>
      </w:r>
      <w:r>
        <w:rPr>
          <w:rFonts w:ascii="宋体" w:hAnsi="宋体" w:cs="宋体"/>
          <w:b/>
          <w:bCs/>
          <w:color w:val="auto"/>
          <w:sz w:val="21"/>
          <w:szCs w:val="21"/>
          <w:highlight w:val="none"/>
        </w:rPr>
        <w:t xml:space="preserve">.4.1-1</w:t>
      </w:r>
      <w:r>
        <w:rPr>
          <w:rFonts w:hint="eastAsia" w:ascii="宋体" w:hAnsi="宋体" w:cs="宋体"/>
          <w:b/>
          <w:bCs/>
          <w:color w:val="auto"/>
          <w:sz w:val="21"/>
          <w:szCs w:val="21"/>
          <w:highlight w:val="none"/>
          <w:lang w:val="en-US"/>
        </w:rPr>
        <w:t xml:space="preserve">2</w:t>
      </w: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en-US"/>
        </w:rPr>
        <w:t xml:space="preserve">7</w:t>
      </w:r>
      <w:r>
        <w:rPr>
          <w:rFonts w:hint="eastAsia" w:ascii="宋体" w:hAnsi="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33"/>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rPr>
        <w:t xml:space="preserve">2</w:t>
      </w:r>
      <w:r>
        <w:rPr>
          <w:rFonts w:ascii="宋体" w:hAnsi="宋体" w:cs="宋体"/>
          <w:b/>
          <w:bCs/>
          <w:color w:val="auto"/>
          <w:sz w:val="21"/>
          <w:szCs w:val="21"/>
          <w:highlight w:val="none"/>
        </w:rPr>
        <w:t xml:space="preserve">.5.1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rPr>
        <w:t xml:space="preserve">2</w:t>
      </w: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en-US"/>
        </w:rPr>
        <w:t xml:space="preserve">6</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933"/>
        <w:ind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（3）“1</w:t>
      </w:r>
      <w:r>
        <w:rPr>
          <w:rFonts w:hint="eastAsia" w:ascii="宋体" w:hAnsi="宋体"/>
          <w:b/>
          <w:color w:val="auto"/>
          <w:sz w:val="21"/>
          <w:szCs w:val="21"/>
          <w:highlight w:val="none"/>
          <w:lang w:val="en-US"/>
        </w:rPr>
        <w:t xml:space="preserve">2</w:t>
      </w:r>
      <w:r>
        <w:rPr>
          <w:rFonts w:ascii="宋体" w:hAnsi="宋体"/>
          <w:b/>
          <w:color w:val="auto"/>
          <w:sz w:val="21"/>
          <w:szCs w:val="21"/>
          <w:highlight w:val="none"/>
        </w:rPr>
        <w:t xml:space="preserve">.4-1</w:t>
      </w:r>
      <w:r>
        <w:rPr>
          <w:rFonts w:hint="eastAsia" w:ascii="宋体" w:hAnsi="宋体"/>
          <w:b/>
          <w:color w:val="auto"/>
          <w:sz w:val="21"/>
          <w:szCs w:val="21"/>
          <w:highlight w:val="none"/>
          <w:lang w:val="en-US"/>
        </w:rPr>
        <w:t xml:space="preserve">2</w:t>
      </w:r>
      <w:r>
        <w:rPr>
          <w:rFonts w:ascii="宋体" w:hAnsi="宋体"/>
          <w:b/>
          <w:color w:val="auto"/>
          <w:sz w:val="21"/>
          <w:szCs w:val="21"/>
          <w:highlight w:val="none"/>
        </w:rPr>
        <w:t xml:space="preserve">.</w:t>
      </w:r>
      <w:r>
        <w:rPr>
          <w:rFonts w:hint="eastAsia" w:ascii="宋体" w:hAnsi="宋体"/>
          <w:b/>
          <w:color w:val="auto"/>
          <w:sz w:val="21"/>
          <w:szCs w:val="21"/>
          <w:highlight w:val="none"/>
          <w:lang w:val="en-US"/>
        </w:rPr>
        <w:t xml:space="preserve">7</w:t>
      </w:r>
      <w:r>
        <w:rPr>
          <w:rFonts w:hint="eastAsia" w:ascii="宋体" w:hAnsi="宋体"/>
          <w:b/>
          <w:color w:val="auto"/>
          <w:sz w:val="21"/>
          <w:szCs w:val="21"/>
          <w:highlight w:val="none"/>
        </w:rPr>
        <w:t xml:space="preserve">”中不得出现投标总报价。投标人所提交的资料的完整与否，将直接影响投标人的评分。</w:t>
      </w:r>
      <w:r/>
    </w:p>
    <w:p>
      <w:pPr>
        <w:pStyle w:val="933"/>
        <w:ind w:firstLine="422"/>
        <w:spacing w:line="360" w:lineRule="auto"/>
        <w:rPr>
          <w:rFonts w:ascii="宋体" w:hAnsi="宋体" w:cs="宋体"/>
          <w:b/>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933"/>
        <w:ind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rPr>
        <w:t xml:space="preserve">5</w:t>
      </w:r>
      <w:r>
        <w:rPr>
          <w:rFonts w:hint="eastAsia" w:ascii="宋体" w:hAnsi="宋体"/>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739"/>
        <w:ind w:firstLine="0"/>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13.投标文件的编制与提交</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w:t>
      </w:r>
      <w:r>
        <w:rPr>
          <w:rFonts w:hint="eastAsia" w:ascii="宋体" w:hAnsi="宋体"/>
          <w:color w:val="auto"/>
          <w:sz w:val="21"/>
          <w:szCs w:val="21"/>
          <w:highlight w:val="none"/>
        </w:rPr>
        <w:t xml:space="preserve">《开标一览表》为在开标仪式上唱标的内容，要求按格式填写，统一规范，不得自行增减内容。</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13.2本项目采用电子招投标形式，请供应商按照</w:t>
      </w:r>
      <w:r>
        <w:rPr>
          <w:rFonts w:hint="eastAsia" w:ascii="宋体" w:hAnsi="宋体" w:cs="宋体"/>
          <w:b/>
          <w:bCs/>
          <w:color w:val="auto"/>
          <w:sz w:val="21"/>
          <w:szCs w:val="21"/>
          <w:highlight w:val="none"/>
        </w:rPr>
        <w:t xml:space="preserve">《苏采云系统供应商操作手册》</w:t>
      </w:r>
      <w:r>
        <w:rPr>
          <w:rFonts w:hint="eastAsia" w:ascii="宋体" w:hAnsi="宋体" w:cs="宋体"/>
          <w:color w:val="auto"/>
          <w:sz w:val="21"/>
          <w:szCs w:val="21"/>
          <w:highlight w:val="none"/>
        </w:rPr>
        <w:t xml:space="preserve">进行制作、上传电子投标文件。</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13.3制作电子投标文件时，应按照招标文件要求加盖投标人电子公章。</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13.4</w:t>
      </w:r>
      <w:r>
        <w:rPr>
          <w:rFonts w:hint="eastAsia" w:ascii="宋体" w:hAnsi="宋体" w:cs="宋体"/>
          <w:b/>
          <w:bCs/>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739"/>
        <w:ind w:firstLine="0"/>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14.投标截止时间</w:t>
      </w:r>
      <w:r/>
    </w:p>
    <w:p>
      <w:pPr>
        <w:pStyle w:val="739"/>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14.1投标人必须在招标文件规定的投标文件提交截止时间之前完成投标文件上传。</w:t>
      </w:r>
      <w:r/>
    </w:p>
    <w:p>
      <w:pPr>
        <w:pStyle w:val="739"/>
        <w:ind w:firstLine="422"/>
        <w:jc w:val="both"/>
        <w:spacing w:line="360" w:lineRule="auto"/>
        <w:rPr>
          <w:rFonts w:ascii="宋体" w:hAnsi="宋体"/>
          <w:color w:val="auto"/>
          <w:highlight w:val="none"/>
        </w:rPr>
      </w:pPr>
      <w:r>
        <w:rPr>
          <w:rFonts w:hint="eastAsia" w:ascii="宋体" w:hAnsi="宋体"/>
          <w:b/>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pStyle w:val="739"/>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14.2采购人或采购代理机构推迟投标截止时间时，将在</w:t>
      </w:r>
      <w:r>
        <w:rPr>
          <w:rFonts w:hint="eastAsia" w:ascii="宋体" w:hAnsi="宋体" w:cs="宋体"/>
          <w:color w:val="auto"/>
          <w:sz w:val="21"/>
          <w:szCs w:val="21"/>
          <w:highlight w:val="none"/>
        </w:rPr>
        <w:t xml:space="preserve">财政部门指定的政府采购信息发布媒体</w:t>
      </w:r>
      <w:r>
        <w:rPr>
          <w:rFonts w:hint="eastAsia" w:ascii="宋体" w:hAnsi="宋体" w:cs="宋体"/>
          <w:bCs/>
          <w:color w:val="auto"/>
          <w:sz w:val="21"/>
          <w:szCs w:val="21"/>
          <w:highlight w:val="none"/>
        </w:rPr>
        <w:t xml:space="preserve">发布通知，投标人通过</w:t>
      </w:r>
      <w:r>
        <w:rPr>
          <w:rFonts w:hint="eastAsia" w:ascii="宋体" w:hAnsi="宋体" w:cs="宋体"/>
          <w:color w:val="auto"/>
          <w:sz w:val="21"/>
          <w:szCs w:val="21"/>
          <w:highlight w:val="none"/>
        </w:rPr>
        <w:t xml:space="preserve">财政部门指定的政府采购信息发布媒体</w:t>
      </w:r>
      <w:r>
        <w:rPr>
          <w:rFonts w:hint="eastAsia" w:ascii="宋体" w:hAnsi="宋体" w:cs="宋体"/>
          <w:bCs/>
          <w:color w:val="auto"/>
          <w:sz w:val="21"/>
          <w:szCs w:val="21"/>
          <w:highlight w:val="none"/>
        </w:rPr>
        <w:t xml:space="preserve">自行查看。在这种情况下，采购人或采购代理机构和投标人的权利和义务将受到新的截止时间的约束。</w:t>
      </w:r>
      <w:r/>
    </w:p>
    <w:p>
      <w:pPr>
        <w:pStyle w:val="739"/>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14.3至投标截止时间投标人不足3家的，采购人或采购代理机构有权宣布本次招标失败。</w:t>
      </w:r>
      <w:r/>
    </w:p>
    <w:p>
      <w:pPr>
        <w:pStyle w:val="739"/>
        <w:ind w:firstLine="0"/>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15.投标文件的修改和撤回</w:t>
      </w:r>
      <w:r/>
    </w:p>
    <w:p>
      <w:pPr>
        <w:pStyle w:val="739"/>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739"/>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p>
    <w:p>
      <w:pPr>
        <w:pStyle w:val="739"/>
        <w:ind w:firstLine="420"/>
        <w:spacing w:line="360" w:lineRule="auto"/>
        <w:rPr>
          <w:rFonts w:ascii="宋体" w:hAnsi="宋体" w:cs="宋体"/>
          <w:bCs/>
          <w:color w:val="auto"/>
          <w:sz w:val="21"/>
          <w:szCs w:val="21"/>
          <w:highlight w:val="none"/>
        </w:rPr>
      </w:pPr>
      <w:r/>
      <w:bookmarkStart w:id="45" w:name="_Toc492394288"/>
      <w:r/>
      <w:bookmarkStart w:id="46" w:name="_Toc492294181"/>
      <w:r/>
      <w:bookmarkStart w:id="47" w:name="_Toc492294182"/>
      <w:r>
        <w:rPr>
          <w:rFonts w:hint="eastAsia" w:ascii="宋体" w:hAnsi="宋体" w:cs="宋体"/>
          <w:bCs/>
          <w:color w:val="auto"/>
          <w:sz w:val="21"/>
          <w:szCs w:val="21"/>
          <w:highlight w:val="none"/>
        </w:rPr>
        <w:t xml:space="preserve">15.3开标后投标人不得撤销投标。</w:t>
      </w:r>
      <w:r/>
    </w:p>
    <w:p>
      <w:pPr>
        <w:pStyle w:val="739"/>
        <w:ind w:firstLine="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16.投标</w:t>
      </w:r>
      <w:r>
        <w:rPr>
          <w:rFonts w:hint="eastAsia" w:ascii="宋体" w:hAnsi="宋体" w:cs="宋体"/>
          <w:b/>
          <w:bCs/>
          <w:color w:val="auto"/>
          <w:sz w:val="21"/>
          <w:szCs w:val="21"/>
          <w:highlight w:val="none"/>
          <w:lang w:val="zh-TW" w:eastAsia="zh-TW"/>
        </w:rPr>
        <w:t xml:space="preserve">报价</w:t>
      </w:r>
      <w:r>
        <w:rPr>
          <w:rFonts w:hint="eastAsia" w:ascii="宋体" w:hAnsi="宋体" w:cs="宋体"/>
          <w:b/>
          <w:bCs/>
          <w:color w:val="auto"/>
          <w:sz w:val="21"/>
          <w:szCs w:val="21"/>
          <w:highlight w:val="none"/>
          <w:lang w:val="zh-TW"/>
        </w:rPr>
        <w:t xml:space="preserve">（</w:t>
      </w:r>
      <w:r>
        <w:rPr>
          <w:rFonts w:hint="eastAsia" w:ascii="宋体" w:hAnsi="宋体" w:cs="宋体"/>
          <w:b/>
          <w:bCs/>
          <w:color w:val="auto"/>
          <w:sz w:val="21"/>
          <w:szCs w:val="21"/>
          <w:highlight w:val="none"/>
          <w:lang w:val="zh-TW" w:eastAsia="zh-TW"/>
        </w:rPr>
        <w:t xml:space="preserve">编制</w:t>
      </w:r>
      <w:r>
        <w:rPr>
          <w:rFonts w:hint="eastAsia" w:ascii="宋体" w:hAnsi="宋体" w:cs="宋体"/>
          <w:b/>
          <w:bCs/>
          <w:color w:val="auto"/>
          <w:sz w:val="21"/>
          <w:szCs w:val="21"/>
          <w:highlight w:val="none"/>
          <w:lang w:val="zh-TW"/>
        </w:rPr>
        <w:t xml:space="preserve">）</w:t>
      </w:r>
      <w:r>
        <w:rPr>
          <w:rFonts w:hint="eastAsia" w:ascii="宋体" w:hAnsi="宋体" w:cs="宋体"/>
          <w:b/>
          <w:bCs/>
          <w:color w:val="auto"/>
          <w:sz w:val="21"/>
          <w:szCs w:val="21"/>
          <w:highlight w:val="none"/>
          <w:lang w:val="zh-TW" w:eastAsia="zh-TW"/>
        </w:rPr>
        <w:t xml:space="preserve">要求的说明</w:t>
      </w:r>
      <w:bookmarkEnd w:id="45"/>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投标人报价</w:t>
      </w:r>
      <w:r>
        <w:rPr>
          <w:rFonts w:hint="eastAsia" w:ascii="宋体" w:hAnsi="宋体" w:cs="宋体"/>
          <w:color w:val="auto"/>
          <w:szCs w:val="21"/>
          <w:highlight w:val="none"/>
          <w:lang w:val="zh-TW" w:eastAsia="zh-TW"/>
        </w:rPr>
        <w:t xml:space="preserve">应</w:t>
      </w:r>
      <w:r>
        <w:rPr>
          <w:rFonts w:hint="eastAsia" w:ascii="宋体" w:hAnsi="宋体" w:cs="宋体"/>
          <w:color w:val="auto"/>
          <w:szCs w:val="21"/>
          <w:highlight w:val="none"/>
          <w:lang w:val="zh-TW"/>
        </w:rPr>
        <w:t xml:space="preserve">包括完成本项工作所需的货物及备品、备件、辅配件和专用工具费用、税费及包装、运至最终目的地的运输、保险、</w:t>
      </w:r>
      <w:r>
        <w:rPr>
          <w:rFonts w:hint="eastAsia" w:ascii="宋体" w:hAnsi="宋体" w:cs="宋体"/>
          <w:color w:val="auto"/>
          <w:szCs w:val="21"/>
          <w:highlight w:val="none"/>
          <w:lang w:val="zh-TW" w:eastAsia="zh-CN"/>
        </w:rPr>
        <w:t xml:space="preserve">检测、验收、</w:t>
      </w:r>
      <w:r>
        <w:rPr>
          <w:rFonts w:hint="eastAsia" w:ascii="宋体" w:hAnsi="宋体" w:cs="宋体"/>
          <w:color w:val="auto"/>
          <w:szCs w:val="21"/>
          <w:highlight w:val="none"/>
          <w:lang w:val="zh-TW"/>
        </w:rPr>
        <w:t xml:space="preserve">安装调试、网络部署、设备搬迁、数据迁移、内部环境的改造服务、技术支持与培训、售后服务与维保及相关劳务支出等工作所发生的全部费用</w:t>
      </w:r>
      <w:r>
        <w:rPr>
          <w:rFonts w:hint="eastAsia" w:ascii="宋体" w:hAnsi="宋体" w:cs="宋体"/>
          <w:color w:val="auto"/>
          <w:szCs w:val="21"/>
          <w:highlight w:val="none"/>
          <w:lang w:val="zh-TW" w:eastAsia="zh-CN"/>
        </w:rPr>
        <w:t xml:space="preserve">以及投标人企业利润、税金、代理服务费和政策性文件</w:t>
      </w:r>
      <w:r>
        <w:rPr>
          <w:rFonts w:hint="eastAsia" w:ascii="宋体" w:hAnsi="宋体" w:cs="宋体"/>
          <w:color w:val="auto"/>
          <w:szCs w:val="21"/>
          <w:highlight w:val="none"/>
          <w:lang w:val="zh-TW"/>
        </w:rPr>
        <w:t xml:space="preserve">规定及合同包含的所有风险、责任等各项应有费用</w:t>
      </w:r>
      <w:r>
        <w:rPr>
          <w:rFonts w:hint="eastAsia" w:ascii="宋体" w:hAnsi="宋体" w:cs="宋体"/>
          <w:color w:val="auto"/>
          <w:szCs w:val="21"/>
          <w:highlight w:val="none"/>
        </w:rPr>
        <w:t xml:space="preserve">。</w:t>
      </w:r>
      <w:r>
        <w:rPr>
          <w:rFonts w:hint="eastAsia" w:ascii="Courier New" w:hAnsi="Courier New" w:eastAsia="Courier New"/>
          <w:color w:val="auto"/>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投标报价为最终报价，除非因特殊原因并经买卖双方协商同意，投标人不得再要求追加任何费用。同时，除非合同条款中另有规定，否则，投标单位所报价格在合同实施期间不因市场因素变化而变动</w:t>
      </w:r>
      <w:r>
        <w:rPr>
          <w:rFonts w:hint="eastAsia" w:ascii="宋体" w:hAnsi="宋体" w:cs="宋体"/>
          <w:color w:val="auto"/>
          <w:szCs w:val="21"/>
          <w:highlight w:val="none"/>
        </w:rPr>
        <w:t xml:space="preserve">。</w:t>
      </w:r>
      <w:bookmarkEnd w:id="46"/>
      <w:r/>
      <w:bookmarkEnd w:id="47"/>
      <w:r/>
      <w:r/>
    </w:p>
    <w:p>
      <w:pPr>
        <w:jc w:val="both"/>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17.投标保证金</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根据《关于做好政府采购支持企业发展有关事项的通知》（苏财购〔2020〕52号）及《关于明确投标（响应）保证金有关事项的通知》（苏财购〔2020〕7号），取消投标保证金，投标人应在投标文件中提交《投标保证承诺书》（详见格式）。</w:t>
      </w:r>
      <w:r/>
    </w:p>
    <w:p>
      <w:pPr>
        <w:pStyle w:val="739"/>
        <w:ind w:firstLine="422"/>
        <w:jc w:val="both"/>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17.2投标人有下列情形之一的，支付本招标文件公布的预算金额的2%作为违约赔偿金：</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17.2.1投标人在提交投标文件截止时间后撤回投标文件的；</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17.2.2投标人在投标文件中提供虚假材料的；</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17.2.3除因不可抗力或招标文件认可的情形以外，中标投标人不与采购人签订合同的；</w:t>
      </w:r>
      <w:r/>
    </w:p>
    <w:p>
      <w:pPr>
        <w:pStyle w:val="710"/>
        <w:spacing w:line="360" w:lineRule="auto"/>
        <w:rPr>
          <w:color w:val="auto"/>
          <w:highlight w:val="none"/>
        </w:rPr>
      </w:pPr>
      <w:r>
        <w:rPr>
          <w:rFonts w:hint="eastAsia" w:ascii="宋体" w:hAnsi="宋体" w:cs="宋体"/>
          <w:color w:val="auto"/>
          <w:szCs w:val="21"/>
          <w:highlight w:val="none"/>
        </w:rPr>
        <w:t xml:space="preserve">17.2.4投标人与采购人、其他投标人或者采购代理机构恶意串通的；</w:t>
      </w:r>
      <w:r/>
    </w:p>
    <w:p>
      <w:pPr>
        <w:ind w:firstLine="420"/>
        <w:jc w:val="both"/>
        <w:spacing w:line="360" w:lineRule="auto"/>
        <w:rPr>
          <w:rFonts w:ascii="宋体" w:hAnsi="宋体" w:cs="宋体"/>
          <w:bCs/>
          <w:color w:val="auto"/>
          <w:sz w:val="21"/>
          <w:szCs w:val="21"/>
          <w:highlight w:val="none"/>
        </w:rPr>
      </w:pPr>
      <w:r/>
      <w:bookmarkStart w:id="48" w:name="_Toc492294183"/>
      <w:r>
        <w:rPr>
          <w:rFonts w:hint="eastAsia" w:ascii="宋体" w:hAnsi="宋体" w:cs="宋体"/>
          <w:bCs/>
          <w:color w:val="auto"/>
          <w:sz w:val="21"/>
          <w:szCs w:val="21"/>
          <w:highlight w:val="none"/>
        </w:rPr>
        <w:t xml:space="preserve">17.2.5招标文件规定的其他情形：</w:t>
      </w:r>
      <w:r/>
    </w:p>
    <w:p>
      <w:pPr>
        <w:pStyle w:val="934"/>
        <w:ind w:firstLine="420"/>
        <w:rPr>
          <w:color w:val="auto"/>
          <w:sz w:val="21"/>
          <w:szCs w:val="20"/>
          <w:highlight w:val="none"/>
        </w:rPr>
      </w:pPr>
      <w:r>
        <w:rPr>
          <w:rFonts w:hint="eastAsia"/>
          <w:color w:val="auto"/>
          <w:sz w:val="21"/>
          <w:szCs w:val="20"/>
          <w:highlight w:val="none"/>
        </w:rPr>
        <w:t xml:space="preserve">（1）自投标截止时间至本项目发布中标公告为止，撤销投标；</w:t>
      </w:r>
      <w:r/>
    </w:p>
    <w:p>
      <w:pPr>
        <w:pStyle w:val="934"/>
        <w:ind w:firstLine="420"/>
        <w:rPr>
          <w:color w:val="auto"/>
          <w:sz w:val="21"/>
          <w:szCs w:val="20"/>
          <w:highlight w:val="none"/>
        </w:rPr>
      </w:pPr>
      <w:r>
        <w:rPr>
          <w:rFonts w:hint="eastAsia"/>
          <w:color w:val="auto"/>
          <w:sz w:val="21"/>
          <w:szCs w:val="20"/>
          <w:highlight w:val="none"/>
        </w:rPr>
        <w:t xml:space="preserve">（2）中标后不依法与采购人签订合同；</w:t>
      </w:r>
      <w:r/>
    </w:p>
    <w:p>
      <w:pPr>
        <w:pStyle w:val="934"/>
        <w:ind w:firstLine="420"/>
        <w:rPr>
          <w:color w:val="auto"/>
          <w:sz w:val="21"/>
          <w:szCs w:val="20"/>
          <w:highlight w:val="none"/>
        </w:rPr>
      </w:pPr>
      <w:r>
        <w:rPr>
          <w:rFonts w:hint="eastAsia"/>
          <w:color w:val="auto"/>
          <w:sz w:val="21"/>
          <w:szCs w:val="20"/>
          <w:highlight w:val="none"/>
        </w:rPr>
        <w:t xml:space="preserve">（3）中标后不按本招标文件规定向采购人提交履约保证金（如有）；</w:t>
      </w:r>
      <w:r/>
    </w:p>
    <w:p>
      <w:pPr>
        <w:pStyle w:val="934"/>
        <w:ind w:firstLine="420"/>
        <w:rPr>
          <w:color w:val="auto"/>
          <w:sz w:val="21"/>
          <w:szCs w:val="20"/>
          <w:highlight w:val="none"/>
        </w:rPr>
      </w:pPr>
      <w:r>
        <w:rPr>
          <w:rFonts w:hint="eastAsia"/>
          <w:color w:val="auto"/>
          <w:sz w:val="21"/>
          <w:szCs w:val="20"/>
          <w:highlight w:val="none"/>
        </w:rPr>
        <w:t xml:space="preserve">（4）中标后不按本招标文件规定向招标代理机构缴纳中标服务费。</w:t>
      </w:r>
      <w:r/>
    </w:p>
    <w:p>
      <w:pPr>
        <w:jc w:val="both"/>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18.投标文件的有效期</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18.1自投标截止日起</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0日内，投标文件应保持有效。有效期短于这个规定期限的投标，将被拒绝。</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auto"/>
          <w:sz w:val="21"/>
          <w:szCs w:val="21"/>
          <w:highlight w:val="none"/>
        </w:rPr>
        <w:t xml:space="preserve">同时受投标有效期约束的所有权利与义务期限与新的投标有效期一致</w:t>
      </w:r>
      <w:r>
        <w:rPr>
          <w:rFonts w:hint="eastAsia" w:ascii="宋体" w:hAnsi="宋体" w:cs="宋体"/>
          <w:color w:val="auto"/>
          <w:sz w:val="21"/>
          <w:szCs w:val="21"/>
          <w:highlight w:val="none"/>
        </w:rPr>
        <w:t xml:space="preserve">。</w:t>
      </w:r>
      <w:bookmarkEnd w:id="48"/>
      <w:r/>
      <w:bookmarkStart w:id="49" w:name="_Toc492294187"/>
      <w:r/>
      <w:r/>
    </w:p>
    <w:p>
      <w:pPr>
        <w:pStyle w:val="739"/>
        <w:ind w:firstLine="0"/>
        <w:jc w:val="both"/>
        <w:spacing w:line="360" w:lineRule="auto"/>
        <w:rPr>
          <w:rFonts w:ascii="宋体" w:hAnsi="宋体" w:cs="宋体"/>
          <w:color w:val="auto"/>
          <w:sz w:val="21"/>
          <w:szCs w:val="21"/>
          <w:highlight w:val="none"/>
          <w:lang w:val="zh-TW"/>
        </w:rPr>
      </w:pPr>
      <w:r>
        <w:rPr>
          <w:rFonts w:hint="eastAsia" w:ascii="宋体" w:hAnsi="宋体" w:cs="宋体"/>
          <w:b/>
          <w:color w:val="auto"/>
          <w:sz w:val="21"/>
          <w:szCs w:val="21"/>
          <w:highlight w:val="none"/>
        </w:rPr>
        <w:t xml:space="preserve">五、</w:t>
      </w:r>
      <w:bookmarkEnd w:id="49"/>
      <w:r>
        <w:rPr>
          <w:rFonts w:hint="eastAsia" w:ascii="宋体" w:hAnsi="宋体" w:cs="宋体"/>
          <w:b/>
          <w:color w:val="auto"/>
          <w:sz w:val="21"/>
          <w:szCs w:val="21"/>
          <w:highlight w:val="none"/>
        </w:rPr>
        <w:t xml:space="preserve">开标和评标</w:t>
      </w:r>
      <w:r/>
    </w:p>
    <w:p>
      <w:pPr>
        <w:jc w:val="both"/>
        <w:spacing w:line="360" w:lineRule="auto"/>
        <w:rPr>
          <w:rFonts w:ascii="宋体" w:hAnsi="宋体" w:cs="宋体"/>
          <w:b/>
          <w:color w:val="auto"/>
          <w:sz w:val="21"/>
          <w:szCs w:val="21"/>
          <w:highlight w:val="none"/>
        </w:rPr>
      </w:pPr>
      <w:r/>
      <w:bookmarkStart w:id="50" w:name="_Toc492294188"/>
      <w:r>
        <w:rPr>
          <w:rFonts w:hint="eastAsia" w:ascii="宋体" w:hAnsi="宋体" w:cs="宋体"/>
          <w:b/>
          <w:color w:val="auto"/>
          <w:sz w:val="21"/>
          <w:szCs w:val="21"/>
          <w:highlight w:val="none"/>
        </w:rPr>
        <w:t xml:space="preserve">19.</w:t>
      </w:r>
      <w:bookmarkEnd w:id="50"/>
      <w:r>
        <w:rPr>
          <w:rFonts w:hint="eastAsia" w:ascii="宋体" w:hAnsi="宋体" w:cs="宋体"/>
          <w:b/>
          <w:color w:val="auto"/>
          <w:sz w:val="21"/>
          <w:szCs w:val="21"/>
          <w:highlight w:val="none"/>
        </w:rPr>
        <w:t xml:space="preserve">开标</w:t>
      </w:r>
      <w:r/>
    </w:p>
    <w:p>
      <w:pPr>
        <w:pStyle w:val="739"/>
        <w:ind w:firstLine="420"/>
        <w:jc w:val="both"/>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19.1采购代理机构按本须知规定的时间、地点主持开标。投标人不需到现场参加开标会。投标人应当按照《苏采云系统供应商操作手册》规定，</w:t>
      </w:r>
      <w:r>
        <w:rPr>
          <w:rFonts w:hint="eastAsia" w:ascii="宋体" w:hAnsi="宋体" w:cs="宋体"/>
          <w:b/>
          <w:bCs/>
          <w:color w:val="auto"/>
          <w:sz w:val="21"/>
          <w:szCs w:val="21"/>
          <w:highlight w:val="none"/>
        </w:rPr>
        <w:t xml:space="preserve">参加开标活动和在“苏采云”系统规定的时间内对投标文件进行解密。评标委员会成员不得参加开标活动。</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19.2线上参加开标会方式：投标人登录“苏采云”系统在平台首页点击“开标大厅”，进入江苏省政府采购一体化不见面开标（采购）大厅，在今日项目列表，点击项目，进入不见面开标系统。 </w:t>
      </w:r>
      <w:r/>
    </w:p>
    <w:p>
      <w:pPr>
        <w:pStyle w:val="739"/>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本项目为不见面开标项目，开启阶段投标人在【解密环节】必须使用CA证书解密电子投标文件，如在“苏采云”系统规定的时间内（投标文件提交截止时间后30分钟）未能成功解密的视为放弃参与本项目，投标无效。</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请投标人确保电脑、系统及其他设备（视频输入输出设备等）无误，且开标直至项目结束始终保持系统在线状态。 </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19.3开标时，由采购代理机构通过“苏采云”系统在线公布投标人名称、投标价格和招标文件规定的需要宣布的其他内容。投标人在不见面开标系统中确认投标价格，如投标人未在线参加开标或未在规定时间内确认价格的，视同认可开标结果。</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19.4开评标过程中如有问题采购代理机构工作人员会及时通过《投标供应商确认函》留存的手机号与投标人联系。请投标人确保该手机号通讯畅通，否则导致的不利后果由投标人自行承担。</w:t>
      </w:r>
      <w:r/>
    </w:p>
    <w:p>
      <w:pPr>
        <w:pStyle w:val="933"/>
        <w:ind w:firstLine="420"/>
        <w:spacing w:line="360" w:lineRule="auto"/>
        <w:rPr>
          <w:rFonts w:ascii="宋体" w:hAnsi="宋体" w:cs="宋体"/>
          <w:color w:val="auto"/>
          <w:sz w:val="21"/>
          <w:szCs w:val="21"/>
          <w:highlight w:val="none"/>
        </w:rPr>
      </w:pPr>
      <w:r/>
      <w:bookmarkStart w:id="51" w:name="_Toc492294190"/>
      <w:r>
        <w:rPr>
          <w:rFonts w:hint="eastAsia" w:ascii="宋体" w:hAnsi="宋体" w:cs="宋体"/>
          <w:color w:val="auto"/>
          <w:sz w:val="21"/>
          <w:szCs w:val="21"/>
          <w:highlight w:val="none"/>
          <w:lang w:val="en-US"/>
        </w:rPr>
        <w:t xml:space="preserve">19.5</w:t>
      </w:r>
      <w:r>
        <w:rPr>
          <w:rFonts w:hint="eastAsia" w:ascii="宋体" w:hAnsi="宋体" w:cs="宋体"/>
          <w:color w:val="auto"/>
          <w:sz w:val="21"/>
          <w:szCs w:val="21"/>
          <w:highlight w:val="none"/>
        </w:rPr>
        <w:t xml:space="preserve">资格审查</w:t>
      </w:r>
      <w:r/>
    </w:p>
    <w:p>
      <w:pPr>
        <w:pStyle w:val="93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19.5</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93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19.5</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33"/>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19.5</w:t>
      </w:r>
      <w:r>
        <w:rPr>
          <w:rFonts w:hint="eastAsia" w:ascii="宋体" w:hAnsi="宋体" w:cs="宋体"/>
          <w:color w:val="auto"/>
          <w:sz w:val="21"/>
          <w:szCs w:val="21"/>
          <w:highlight w:val="none"/>
        </w:rPr>
        <w:t xml:space="preserve">.2.1查询时间：投标文件递交截止时间。</w:t>
      </w:r>
      <w:r/>
    </w:p>
    <w:p>
      <w:pPr>
        <w:pStyle w:val="933"/>
        <w:ind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lang w:val="en-US"/>
        </w:rPr>
        <w:t xml:space="preserve">19.5.</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w:t>
      </w:r>
      <w:r>
        <w:rPr>
          <w:rFonts w:hint="eastAsia" w:ascii="宋体" w:hAnsi="宋体" w:cs="宋体"/>
          <w:color w:val="auto"/>
          <w:sz w:val="21"/>
          <w:szCs w:val="21"/>
          <w:highlight w:val="none"/>
        </w:rPr>
        <w:t xml:space="preserve">。</w:t>
      </w:r>
      <w:r/>
    </w:p>
    <w:p>
      <w:pPr>
        <w:pStyle w:val="933"/>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19.5</w:t>
      </w:r>
      <w:r>
        <w:rPr>
          <w:rFonts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按照《中华人民共和国政府采购法》第二十二条规定，</w:t>
      </w:r>
      <w:r>
        <w:rPr>
          <w:rFonts w:hint="eastAsia" w:ascii="宋体" w:hAnsi="宋体" w:cs="宋体"/>
          <w:b/>
          <w:bCs/>
          <w:color w:val="auto"/>
          <w:sz w:val="21"/>
          <w:szCs w:val="21"/>
          <w:highlight w:val="none"/>
        </w:rPr>
        <w:t xml:space="preserve">下列信用记录属于应依法拒绝供应商参加政府采购的失信信息，存在此类失信信息的投标人的投标文件按无效处理</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递交（投标）文件日未满三年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p>
    <w:p>
      <w:pPr>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w:t>
      </w:r>
      <w:bookmarkEnd w:id="51"/>
      <w:r>
        <w:rPr>
          <w:rFonts w:hint="eastAsia" w:ascii="宋体" w:hAnsi="宋体" w:cs="宋体"/>
          <w:b/>
          <w:color w:val="auto"/>
          <w:sz w:val="21"/>
          <w:szCs w:val="21"/>
          <w:highlight w:val="none"/>
        </w:rPr>
        <w:t xml:space="preserve">评标委员会或评标小组</w:t>
      </w:r>
      <w:r/>
    </w:p>
    <w:p>
      <w:pPr>
        <w:pStyle w:val="739"/>
        <w:ind w:firstLine="420"/>
        <w:spacing w:line="360" w:lineRule="auto"/>
        <w:rPr>
          <w:rFonts w:ascii="宋体" w:hAnsi="宋体" w:cs="宋体"/>
          <w:color w:val="auto"/>
          <w:sz w:val="21"/>
          <w:szCs w:val="21"/>
          <w:highlight w:val="none"/>
        </w:rPr>
      </w:pPr>
      <w:r/>
      <w:bookmarkStart w:id="52" w:name="_Toc492294191"/>
      <w:r>
        <w:rPr>
          <w:rFonts w:hint="eastAsia" w:ascii="宋体" w:hAnsi="宋体" w:cs="宋体"/>
          <w:color w:val="auto"/>
          <w:sz w:val="21"/>
          <w:szCs w:val="21"/>
          <w:highlight w:val="none"/>
        </w:rPr>
        <w:t xml:space="preserve">20.1评标委员会或评标小组（以下简称评标委员会）由采购人或采购代理机构依法组建；</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20.2评标委员会负责具体的评标事务，并独立履行以下职责：</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20.2.1审查、评价投标文件是否符合招标文件的商务、技术等实质性要求；</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20.2.2要求投标人对投标文件有关事项作出澄清或者说明；</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20.2.3对投标文件进行比较和评价；</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20.2.4确定中标候选人名单，以及根据采购人委托直接确定中标人；</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20.2.5向采购人、采购代理机构或者有关部门报告评标中发现的违法行为。</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20.3评标委员会成员应当履行下列义务：</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20.3.1遵纪守法，客观、公正、廉洁地履行职责；</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20.3.2按照招标文件规定的评标办法和评标标准进行评标，对评审意见承担个人责任；</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20.3.3对评标过程和结果，以及投标人的商业秘密保密；</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20.3.4参与评标报告的起草；</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20.3.5配合采购人或采购代理机构答复投标人提出的质疑，配合财政部门处理供应商的投诉等事宜；</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20.3.6法律、法规规定的其他义务。</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21.</w:t>
      </w:r>
      <w:bookmarkEnd w:id="52"/>
      <w:r>
        <w:rPr>
          <w:rFonts w:hint="eastAsia" w:ascii="宋体" w:hAnsi="宋体" w:cs="宋体"/>
          <w:b/>
          <w:color w:val="auto"/>
          <w:sz w:val="21"/>
          <w:szCs w:val="21"/>
          <w:highlight w:val="none"/>
        </w:rPr>
        <w:t xml:space="preserve">评标内容的保密</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21.1公开开标后，直到宣布授予中标人合同为止，凡属于审查、澄清、评价和比较投标的所有资料，有关授予合同的信息都不应向投标人或与评标无关的其他人泄露。</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21.2在投标文件的审查、澄清、评价和比较以及授予合同的过程中，投标人对采购人或采购代理机构和评标委员会成员施加影响的任何行为，都将取消其中标资格。</w:t>
      </w:r>
      <w:r/>
    </w:p>
    <w:p>
      <w:pPr>
        <w:spacing w:line="360" w:lineRule="auto"/>
        <w:rPr>
          <w:rFonts w:ascii="宋体" w:hAnsi="宋体" w:cs="宋体"/>
          <w:b/>
          <w:color w:val="auto"/>
          <w:sz w:val="21"/>
          <w:szCs w:val="21"/>
          <w:highlight w:val="none"/>
        </w:rPr>
      </w:pPr>
      <w:r/>
      <w:bookmarkStart w:id="53" w:name="_Toc492294192"/>
      <w:r>
        <w:rPr>
          <w:rFonts w:hint="eastAsia" w:ascii="宋体" w:hAnsi="宋体" w:cs="宋体"/>
          <w:b/>
          <w:color w:val="auto"/>
          <w:sz w:val="21"/>
          <w:szCs w:val="21"/>
          <w:highlight w:val="none"/>
        </w:rPr>
        <w:t xml:space="preserve">22.</w:t>
      </w:r>
      <w:bookmarkEnd w:id="53"/>
      <w:r>
        <w:rPr>
          <w:rFonts w:hint="eastAsia" w:ascii="宋体" w:hAnsi="宋体" w:cs="宋体"/>
          <w:b/>
          <w:color w:val="auto"/>
          <w:sz w:val="21"/>
          <w:szCs w:val="21"/>
          <w:highlight w:val="none"/>
        </w:rPr>
        <w:t xml:space="preserve">对投标文件初审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22.1评标委员会应当对符合资格的投标人的投标文件进行符合性审查，以确定其是否满足招标文件的实质性要求。</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在初审过程中有下列情况之一的投标文件，作无效处理：</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22.1.1投标文件未按照本须知规定制作的；</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22.1.2与招标文件有重大偏离；</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22.1.3投标人拒绝修正错误；</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22.1.4投标人的报价是选择性的；</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22.1.5投标人的报价只投了部分内容；</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22.1.6投标人的投标文件出现了评标委员会认为不应当雷同的情况；</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22.1.7</w:t>
      </w:r>
      <w:r>
        <w:rPr>
          <w:rFonts w:hint="eastAsia" w:ascii="宋体" w:hAnsi="宋体" w:cs="宋体"/>
          <w:b/>
          <w:color w:val="auto"/>
          <w:sz w:val="21"/>
          <w:szCs w:val="21"/>
          <w:highlight w:val="none"/>
        </w:rPr>
        <w:t xml:space="preserve">机器码检查中，不同投标人使用同一台电脑编制投标文件的；</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22.1.8其他被评标委员会认定无效的情况。</w:t>
      </w:r>
      <w:r/>
    </w:p>
    <w:p>
      <w:pPr>
        <w:ind w:firstLine="42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 xml:space="preserve">22.2</w:t>
      </w:r>
      <w:r>
        <w:rPr>
          <w:rFonts w:hint="eastAsia" w:ascii="宋体" w:hAnsi="宋体" w:cs="宋体"/>
          <w:color w:val="auto"/>
          <w:sz w:val="21"/>
          <w:szCs w:val="21"/>
          <w:highlight w:val="none"/>
          <w:lang w:val="zh-TW"/>
        </w:rPr>
        <w:t xml:space="preserve">评标委员会</w:t>
      </w:r>
      <w:r>
        <w:rPr>
          <w:rFonts w:hint="eastAsia" w:ascii="宋体" w:hAnsi="宋体" w:cs="宋体"/>
          <w:color w:val="auto"/>
          <w:sz w:val="21"/>
          <w:szCs w:val="21"/>
          <w:highlight w:val="none"/>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22.3评标委员会将拒绝被确定为非实质性响应的投标，投标人不能通过修正或撤销不符之处而使其投标成为实质性响应的投标。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22.4</w:t>
      </w:r>
      <w:r>
        <w:rPr>
          <w:rFonts w:hint="eastAsia" w:ascii="宋体" w:hAnsi="宋体" w:cs="宋体"/>
          <w:color w:val="auto"/>
          <w:sz w:val="21"/>
          <w:szCs w:val="21"/>
          <w:highlight w:val="none"/>
          <w:lang w:val="zh-TW"/>
        </w:rPr>
        <w:t xml:space="preserve">评标委员会</w:t>
      </w:r>
      <w:r>
        <w:rPr>
          <w:rFonts w:hint="eastAsia" w:ascii="宋体" w:hAnsi="宋体" w:cs="宋体"/>
          <w:color w:val="auto"/>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投标文件报价出现前后不一致的，除招标文件另有规定外，按照下列规定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22.4.1</w:t>
      </w:r>
      <w:r>
        <w:rPr>
          <w:rFonts w:hint="eastAsia" w:ascii="宋体" w:hAnsi="宋体" w:cs="宋体"/>
          <w:color w:val="auto"/>
          <w:sz w:val="21"/>
          <w:szCs w:val="21"/>
          <w:highlight w:val="none"/>
          <w:lang w:val="zh-TW" w:eastAsia="zh-TW"/>
        </w:rPr>
        <w:t xml:space="preserve">投标文件中开标一览表</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报价表</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内容与投标文件中</w:t>
      </w:r>
      <w:r>
        <w:rPr>
          <w:rFonts w:hint="eastAsia" w:ascii="宋体" w:hAnsi="宋体" w:cs="宋体"/>
          <w:color w:val="auto"/>
          <w:sz w:val="21"/>
          <w:szCs w:val="21"/>
          <w:highlight w:val="none"/>
          <w:lang w:val="zh-TW"/>
        </w:rPr>
        <w:t xml:space="preserve">报价</w:t>
      </w:r>
      <w:r>
        <w:rPr>
          <w:rFonts w:hint="eastAsia" w:ascii="宋体" w:hAnsi="宋体" w:cs="宋体"/>
          <w:color w:val="auto"/>
          <w:sz w:val="21"/>
          <w:szCs w:val="21"/>
          <w:highlight w:val="none"/>
          <w:lang w:val="zh-TW" w:eastAsia="zh-TW"/>
        </w:rPr>
        <w:t xml:space="preserve">明细内容不一致的，以开标一览表</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报价表</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lang w:val="zh-TW" w:eastAsia="zh-TW"/>
        </w:rPr>
        <w:t xml:space="preserve">为准；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22.4.2</w:t>
      </w:r>
      <w:r>
        <w:rPr>
          <w:rFonts w:hint="eastAsia" w:ascii="宋体" w:hAnsi="宋体" w:cs="宋体"/>
          <w:color w:val="auto"/>
          <w:sz w:val="21"/>
          <w:szCs w:val="21"/>
          <w:highlight w:val="none"/>
          <w:lang w:val="zh-TW" w:eastAsia="zh-TW"/>
        </w:rPr>
        <w:t xml:space="preserve">投标</w:t>
      </w:r>
      <w:r>
        <w:rPr>
          <w:rFonts w:hint="eastAsia" w:ascii="宋体" w:hAnsi="宋体" w:cs="宋体"/>
          <w:color w:val="auto"/>
          <w:sz w:val="21"/>
          <w:szCs w:val="21"/>
          <w:highlight w:val="none"/>
          <w:lang w:val="zh-TW"/>
        </w:rPr>
        <w:t xml:space="preserve">报价</w:t>
      </w:r>
      <w:r>
        <w:rPr>
          <w:rFonts w:hint="eastAsia" w:ascii="宋体" w:hAnsi="宋体" w:cs="宋体"/>
          <w:color w:val="auto"/>
          <w:sz w:val="21"/>
          <w:szCs w:val="21"/>
          <w:highlight w:val="none"/>
          <w:lang w:val="zh-TW" w:eastAsia="zh-TW"/>
        </w:rPr>
        <w:t xml:space="preserve">的大写金额与小写金额不一致的，以大写金额为准；</w:t>
      </w:r>
      <w:r/>
    </w:p>
    <w:p>
      <w:pPr>
        <w:ind w:firstLine="42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 xml:space="preserve">22.4.3</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错位的，应以开标一览表的总价为准，并修改单价；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22.4.4</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22.4.5</w:t>
      </w:r>
      <w:r>
        <w:rPr>
          <w:rFonts w:hint="eastAsia" w:ascii="宋体" w:hAnsi="宋体" w:cs="宋体"/>
          <w:color w:val="auto"/>
          <w:sz w:val="21"/>
          <w:szCs w:val="21"/>
          <w:highlight w:val="none"/>
          <w:lang w:val="zh-TW" w:eastAsia="zh-TW"/>
        </w:rPr>
        <w:t xml:space="preserve">对不同文字文本投标文件的解释发生异议的，以中文文本为准；</w:t>
      </w:r>
      <w:r/>
    </w:p>
    <w:p>
      <w:pPr>
        <w:ind w:firstLine="420"/>
        <w:spacing w:line="360" w:lineRule="auto"/>
        <w:rPr>
          <w:rFonts w:ascii="宋体" w:hAnsi="宋体" w:cs="宋体"/>
          <w:color w:val="auto"/>
          <w:sz w:val="21"/>
          <w:szCs w:val="21"/>
          <w:highlight w:val="none"/>
          <w:lang w:val="zh-TW"/>
        </w:rPr>
      </w:pPr>
      <w:r>
        <w:rPr>
          <w:rFonts w:hint="eastAsia" w:ascii="宋体" w:hAnsi="宋体" w:cs="宋体"/>
          <w:color w:val="auto"/>
          <w:sz w:val="21"/>
          <w:szCs w:val="21"/>
          <w:highlight w:val="none"/>
        </w:rPr>
        <w:t xml:space="preserve">22.4.6</w:t>
      </w:r>
      <w:r>
        <w:rPr>
          <w:rFonts w:hint="eastAsia" w:ascii="宋体" w:hAnsi="宋体" w:cs="宋体"/>
          <w:color w:val="auto"/>
          <w:sz w:val="21"/>
          <w:szCs w:val="21"/>
          <w:highlight w:val="none"/>
          <w:lang w:val="zh-TW"/>
        </w:rPr>
        <w:t xml:space="preserve">同时出现两种以上不一致的，按照前款规定的顺序进行修正。修正后的报价按照《政府采购货物和服务招标投标管理办法》（财政部令第</w:t>
      </w:r>
      <w:r>
        <w:rPr>
          <w:rFonts w:hint="eastAsia" w:ascii="宋体" w:hAnsi="宋体" w:cs="宋体"/>
          <w:color w:val="auto"/>
          <w:sz w:val="21"/>
          <w:szCs w:val="21"/>
          <w:highlight w:val="none"/>
        </w:rPr>
        <w:t xml:space="preserve">87号</w:t>
      </w:r>
      <w:r>
        <w:rPr>
          <w:rFonts w:hint="eastAsia" w:ascii="宋体" w:hAnsi="宋体" w:cs="宋体"/>
          <w:color w:val="auto"/>
          <w:sz w:val="21"/>
          <w:szCs w:val="21"/>
          <w:highlight w:val="none"/>
          <w:lang w:val="zh-TW"/>
        </w:rPr>
        <w:t xml:space="preserve">）第五十一条第二款的规定经投标人确认后产生约束力，投标人不确认的，其投标无效。</w:t>
      </w:r>
      <w:r/>
    </w:p>
    <w:p>
      <w:pPr>
        <w:ind w:firstLine="420"/>
        <w:spacing w:line="360" w:lineRule="auto"/>
        <w:rPr>
          <w:rFonts w:hint="eastAsia" w:ascii="宋体" w:hAnsi="宋体" w:cs="宋体"/>
          <w:color w:val="auto"/>
          <w:sz w:val="21"/>
          <w:szCs w:val="21"/>
          <w:highlight w:val="none"/>
          <w:lang w:val="zh-TW"/>
        </w:rPr>
      </w:pPr>
      <w:r/>
      <w:bookmarkStart w:id="54" w:name="_Toc492294193"/>
      <w:r>
        <w:rPr>
          <w:rFonts w:hint="eastAsia" w:ascii="宋体" w:hAnsi="宋体" w:cs="宋体"/>
          <w:color w:val="auto"/>
          <w:sz w:val="21"/>
          <w:szCs w:val="21"/>
          <w:highlight w:val="none"/>
          <w:lang w:val="zh-TW"/>
        </w:rPr>
        <w:t xml:space="preserve">22.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TW"/>
        </w:rPr>
        <w:t xml:space="preserve">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highlight w:val="none"/>
          <w:lang w:val="zh-TW"/>
        </w:rPr>
      </w:pPr>
      <w:r>
        <w:rPr>
          <w:rFonts w:hint="eastAsia" w:ascii="宋体" w:hAnsi="宋体" w:cs="宋体"/>
          <w:color w:val="auto"/>
          <w:sz w:val="21"/>
          <w:szCs w:val="21"/>
          <w:highlight w:val="none"/>
          <w:lang w:val="zh-TW"/>
        </w:rPr>
        <w:t xml:space="preserve">①</w:t>
      </w:r>
      <w:r>
        <w:rPr>
          <w:rFonts w:hint="eastAsia" w:ascii="宋体" w:hAnsi="宋体" w:eastAsia="宋体" w:cs="宋体"/>
          <w:color w:val="auto"/>
          <w:sz w:val="21"/>
          <w:szCs w:val="21"/>
          <w:highlight w:val="none"/>
          <w:lang w:val="zh-TW"/>
        </w:rPr>
        <w:t xml:space="preserve">投标（响应）报价低于采购项目预算50%的，即投标（响应）报价&lt;采购项目预算×50%；</w:t>
      </w:r>
      <w:r/>
    </w:p>
    <w:p>
      <w:pPr>
        <w:ind w:firstLine="420"/>
        <w:spacing w:line="360" w:lineRule="auto"/>
        <w:rPr>
          <w:rFonts w:hint="eastAsia" w:ascii="宋体" w:hAnsi="宋体" w:eastAsia="宋体" w:cs="宋体"/>
          <w:color w:val="auto"/>
          <w:sz w:val="21"/>
          <w:szCs w:val="21"/>
          <w:highlight w:val="none"/>
          <w:lang w:val="zh-TW"/>
        </w:rPr>
      </w:pPr>
      <w:r>
        <w:rPr>
          <w:rFonts w:hint="eastAsia" w:ascii="宋体" w:hAnsi="宋体" w:cs="宋体"/>
          <w:color w:val="auto"/>
          <w:sz w:val="21"/>
          <w:szCs w:val="21"/>
          <w:highlight w:val="none"/>
          <w:lang w:val="zh-TW"/>
        </w:rPr>
        <w:t xml:space="preserve">②</w:t>
      </w:r>
      <w:r>
        <w:rPr>
          <w:rFonts w:hint="eastAsia" w:ascii="宋体" w:hAnsi="宋体" w:eastAsia="宋体" w:cs="宋体"/>
          <w:color w:val="auto"/>
          <w:sz w:val="21"/>
          <w:szCs w:val="21"/>
          <w:highlight w:val="none"/>
          <w:lang w:val="zh-TW"/>
        </w:rPr>
        <w:t xml:space="preserve">投标（响应）报价低于采购项目最高限价45%的，即投标（响应）报价&lt;采购项目最高限价×45%；</w:t>
      </w:r>
      <w:r/>
    </w:p>
    <w:p>
      <w:pPr>
        <w:ind w:firstLine="420"/>
        <w:spacing w:line="360" w:lineRule="auto"/>
        <w:rPr>
          <w:rFonts w:hint="eastAsia" w:ascii="宋体" w:hAnsi="宋体" w:eastAsia="宋体" w:cs="宋体"/>
          <w:color w:val="auto"/>
          <w:sz w:val="21"/>
          <w:szCs w:val="21"/>
          <w:highlight w:val="none"/>
          <w:lang w:val="zh-TW"/>
        </w:rPr>
      </w:pPr>
      <w:r>
        <w:rPr>
          <w:rFonts w:hint="eastAsia" w:ascii="宋体" w:hAnsi="宋体" w:cs="宋体"/>
          <w:color w:val="auto"/>
          <w:sz w:val="21"/>
          <w:szCs w:val="21"/>
          <w:highlight w:val="none"/>
          <w:lang w:val="zh-TW"/>
        </w:rPr>
        <w:t xml:space="preserve">③</w:t>
      </w:r>
      <w:r>
        <w:rPr>
          <w:rFonts w:hint="eastAsia" w:ascii="宋体" w:hAnsi="宋体" w:eastAsia="宋体" w:cs="宋体"/>
          <w:color w:val="auto"/>
          <w:sz w:val="21"/>
          <w:szCs w:val="21"/>
          <w:highlight w:val="none"/>
          <w:lang w:val="zh-TW"/>
        </w:rPr>
        <w:t xml:space="preserve">评</w:t>
      </w:r>
      <w:r>
        <w:rPr>
          <w:rFonts w:hint="eastAsia" w:ascii="宋体" w:hAnsi="宋体" w:eastAsia="宋体" w:cs="宋体"/>
          <w:color w:val="auto"/>
          <w:sz w:val="21"/>
          <w:szCs w:val="21"/>
          <w:highlight w:val="none"/>
          <w:lang w:val="zh-TW" w:eastAsia="zh-CN"/>
        </w:rPr>
        <w:t xml:space="preserve">审</w:t>
      </w:r>
      <w:r>
        <w:rPr>
          <w:rFonts w:hint="eastAsia" w:ascii="宋体" w:hAnsi="宋体" w:eastAsia="宋体" w:cs="宋体"/>
          <w:color w:val="auto"/>
          <w:sz w:val="21"/>
          <w:szCs w:val="21"/>
          <w:highlight w:val="none"/>
          <w:lang w:val="zh-TW"/>
        </w:rPr>
        <w:t xml:space="preserve">委员会认定的供应商报价过低、有可能影响产品质量或者不能诚信履约的其他情形。</w:t>
      </w:r>
      <w:r/>
    </w:p>
    <w:p>
      <w:pPr>
        <w:ind w:firstLine="420"/>
        <w:spacing w:line="360" w:lineRule="auto"/>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 xml:space="preserve">启动异常低价投标（响应）审查后，评审委员会应当要求相关供应商在评标现场合理的时间内（通常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rPr>
        <w:t xml:space="preserve">22</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6除以上情形外，</w:t>
      </w:r>
      <w:r>
        <w:rPr>
          <w:rFonts w:hint="eastAsia" w:ascii="宋体" w:hAnsi="宋体" w:cs="宋体"/>
          <w:color w:val="auto"/>
          <w:sz w:val="21"/>
          <w:szCs w:val="21"/>
          <w:highlight w:val="none"/>
          <w:lang w:val="zh-TW" w:eastAsia="zh-TW"/>
        </w:rPr>
        <w:t xml:space="preserve">评标委员会对投标文件的判定，只依据投标内容本身，不依靠开标后的任何外来证明。</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rPr>
        <w:t xml:space="preserve">22.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TW"/>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TW"/>
        </w:rPr>
        <w:t xml:space="preserve">2</w:t>
      </w:r>
      <w:r>
        <w:rPr>
          <w:rFonts w:hint="eastAsia" w:ascii="宋体" w:hAnsi="宋体" w:cs="宋体"/>
          <w:b/>
          <w:bCs/>
          <w:color w:val="auto"/>
          <w:sz w:val="21"/>
          <w:szCs w:val="21"/>
          <w:highlight w:val="none"/>
        </w:rPr>
        <w:t xml:space="preserve">3.</w:t>
      </w:r>
      <w:bookmarkEnd w:id="54"/>
      <w:r>
        <w:rPr>
          <w:rFonts w:hint="eastAsia" w:ascii="宋体" w:hAnsi="宋体" w:cs="宋体"/>
          <w:b/>
          <w:bCs/>
          <w:color w:val="auto"/>
          <w:sz w:val="21"/>
          <w:szCs w:val="21"/>
          <w:highlight w:val="none"/>
        </w:rPr>
        <w:t xml:space="preserve">投标的澄清</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23.1对于投标文件中含义不明确、同类问题表述不一致或者有明显文字和计算错误的内容，评标委员会应当以书面形式要求投标人作出必要的澄清、说明或者补正。</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22.2投标人的澄清、说明或者补正应当采用书面形式，并加盖公章。投标人的澄清、说明或者补正不得超出投标文件的范围或者改变投标文件的实质性内容。</w:t>
      </w:r>
      <w:r/>
    </w:p>
    <w:p>
      <w:pPr>
        <w:pStyle w:val="739"/>
        <w:ind w:firstLine="422"/>
        <w:jc w:val="both"/>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23.3投标人对投标文件的澄清不得改变投标的价格（校核时发现的算术错误除外）及实质内容。</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24.废标</w:t>
      </w:r>
      <w:r/>
    </w:p>
    <w:p>
      <w:pPr>
        <w:pStyle w:val="739"/>
        <w:ind w:firstLine="420"/>
        <w:spacing w:line="360" w:lineRule="auto"/>
        <w:rPr>
          <w:rFonts w:ascii="宋体" w:hAnsi="宋体" w:cs="宋体"/>
          <w:color w:val="auto"/>
          <w:sz w:val="21"/>
          <w:szCs w:val="21"/>
          <w:highlight w:val="none"/>
        </w:rPr>
      </w:pPr>
      <w:r/>
      <w:bookmarkStart w:id="55" w:name="_Toc492294194"/>
      <w:r>
        <w:rPr>
          <w:rFonts w:hint="eastAsia" w:ascii="宋体" w:hAnsi="宋体" w:cs="宋体"/>
          <w:color w:val="auto"/>
          <w:sz w:val="21"/>
          <w:szCs w:val="21"/>
          <w:highlight w:val="none"/>
        </w:rPr>
        <w:t xml:space="preserve">24.1在招标过程中，出现下列情况之一的，应予废标：</w:t>
      </w:r>
      <w:bookmarkEnd w:id="55"/>
      <w:r/>
      <w:r/>
    </w:p>
    <w:p>
      <w:pPr>
        <w:pStyle w:val="739"/>
        <w:ind w:firstLine="420"/>
        <w:spacing w:line="360" w:lineRule="auto"/>
        <w:rPr>
          <w:rFonts w:ascii="宋体" w:hAnsi="宋体" w:cs="宋体"/>
          <w:color w:val="auto"/>
          <w:sz w:val="21"/>
          <w:szCs w:val="21"/>
          <w:highlight w:val="none"/>
        </w:rPr>
      </w:pPr>
      <w:r/>
      <w:bookmarkStart w:id="56" w:name="_Toc492294195"/>
      <w:r>
        <w:rPr>
          <w:rFonts w:hint="eastAsia" w:ascii="宋体" w:hAnsi="宋体" w:cs="宋体"/>
          <w:color w:val="auto"/>
          <w:sz w:val="21"/>
          <w:szCs w:val="21"/>
          <w:highlight w:val="none"/>
        </w:rPr>
        <w:t xml:space="preserve">24.1.1符合专业条件的供应商或者对招标文件作实质响应的供应商不足三家的；</w:t>
      </w:r>
      <w:bookmarkEnd w:id="56"/>
      <w:r/>
      <w:r/>
    </w:p>
    <w:p>
      <w:pPr>
        <w:pStyle w:val="739"/>
        <w:ind w:firstLine="420"/>
        <w:spacing w:line="360" w:lineRule="auto"/>
        <w:rPr>
          <w:rFonts w:ascii="宋体" w:hAnsi="宋体" w:cs="宋体"/>
          <w:color w:val="auto"/>
          <w:sz w:val="21"/>
          <w:szCs w:val="21"/>
          <w:highlight w:val="none"/>
        </w:rPr>
      </w:pPr>
      <w:r/>
      <w:bookmarkStart w:id="57" w:name="_Toc492294196"/>
      <w:r>
        <w:rPr>
          <w:rFonts w:hint="eastAsia" w:ascii="宋体" w:hAnsi="宋体" w:cs="宋体"/>
          <w:color w:val="auto"/>
          <w:sz w:val="21"/>
          <w:szCs w:val="21"/>
          <w:highlight w:val="none"/>
        </w:rPr>
        <w:t xml:space="preserve">24.1.2出现影响采购公正的违法、违规行为的；</w:t>
      </w:r>
      <w:bookmarkEnd w:id="57"/>
      <w:r/>
      <w:r/>
    </w:p>
    <w:p>
      <w:pPr>
        <w:pStyle w:val="739"/>
        <w:ind w:firstLine="420"/>
        <w:spacing w:line="360" w:lineRule="auto"/>
        <w:rPr>
          <w:rFonts w:ascii="宋体" w:hAnsi="宋体" w:cs="宋体"/>
          <w:color w:val="auto"/>
          <w:sz w:val="21"/>
          <w:szCs w:val="21"/>
          <w:highlight w:val="none"/>
        </w:rPr>
      </w:pPr>
      <w:r/>
      <w:bookmarkStart w:id="58" w:name="_Toc492294197"/>
      <w:r>
        <w:rPr>
          <w:rFonts w:hint="eastAsia" w:ascii="宋体" w:hAnsi="宋体" w:cs="宋体"/>
          <w:color w:val="auto"/>
          <w:sz w:val="21"/>
          <w:szCs w:val="21"/>
          <w:highlight w:val="none"/>
        </w:rPr>
        <w:t xml:space="preserve">24.1.3</w:t>
      </w:r>
      <w:bookmarkEnd w:id="58"/>
      <w:r>
        <w:rPr>
          <w:rFonts w:hint="eastAsia" w:ascii="宋体" w:hAnsi="宋体" w:cs="宋体"/>
          <w:color w:val="auto"/>
          <w:sz w:val="21"/>
          <w:szCs w:val="21"/>
          <w:highlight w:val="none"/>
        </w:rPr>
        <w:t xml:space="preserve">投标人的报价均超过了采购预算，采购人不能支付的；</w:t>
      </w:r>
      <w:r/>
    </w:p>
    <w:p>
      <w:pPr>
        <w:pStyle w:val="739"/>
        <w:ind w:firstLine="420"/>
        <w:spacing w:line="360" w:lineRule="auto"/>
        <w:rPr>
          <w:rFonts w:ascii="宋体" w:hAnsi="宋体" w:cs="宋体"/>
          <w:color w:val="auto"/>
          <w:sz w:val="21"/>
          <w:szCs w:val="21"/>
          <w:highlight w:val="none"/>
        </w:rPr>
      </w:pPr>
      <w:r/>
      <w:bookmarkStart w:id="59" w:name="_Toc492294198"/>
      <w:r>
        <w:rPr>
          <w:rFonts w:hint="eastAsia" w:ascii="宋体" w:hAnsi="宋体" w:cs="宋体"/>
          <w:color w:val="auto"/>
          <w:sz w:val="21"/>
          <w:szCs w:val="21"/>
          <w:highlight w:val="none"/>
        </w:rPr>
        <w:t xml:space="preserve">24.1.4因重大变故，采购任务取消的；</w:t>
      </w:r>
      <w:bookmarkEnd w:id="59"/>
      <w:r/>
      <w:r/>
    </w:p>
    <w:p>
      <w:pPr>
        <w:pStyle w:val="739"/>
        <w:ind w:firstLine="420"/>
        <w:jc w:val="both"/>
        <w:spacing w:line="360" w:lineRule="auto"/>
        <w:rPr>
          <w:rFonts w:ascii="宋体" w:hAnsi="宋体" w:cs="宋体"/>
          <w:color w:val="auto"/>
          <w:sz w:val="21"/>
          <w:szCs w:val="21"/>
          <w:highlight w:val="none"/>
        </w:rPr>
      </w:pPr>
      <w:r/>
      <w:bookmarkStart w:id="60" w:name="_Toc492294199"/>
      <w:r>
        <w:rPr>
          <w:rFonts w:hint="eastAsia" w:ascii="宋体" w:hAnsi="宋体" w:cs="宋体"/>
          <w:color w:val="auto"/>
          <w:sz w:val="21"/>
          <w:szCs w:val="21"/>
          <w:highlight w:val="none"/>
        </w:rPr>
        <w:t xml:space="preserve">24.2废标后，采购人或采购代理机构将把废标的理由通知所有投标人。</w:t>
      </w:r>
      <w:bookmarkEnd w:id="60"/>
      <w:r/>
      <w:r/>
    </w:p>
    <w:p>
      <w:pPr>
        <w:spacing w:line="360" w:lineRule="auto"/>
        <w:rPr>
          <w:rFonts w:ascii="宋体" w:hAnsi="宋体" w:cs="宋体"/>
          <w:b/>
          <w:color w:val="auto"/>
          <w:sz w:val="21"/>
          <w:szCs w:val="21"/>
          <w:highlight w:val="none"/>
        </w:rPr>
      </w:pPr>
      <w:r/>
      <w:bookmarkStart w:id="61" w:name="_Toc492294200"/>
      <w:r>
        <w:rPr>
          <w:rFonts w:hint="eastAsia" w:ascii="宋体" w:hAnsi="宋体" w:cs="宋体"/>
          <w:b/>
          <w:color w:val="auto"/>
          <w:sz w:val="21"/>
          <w:szCs w:val="21"/>
          <w:highlight w:val="none"/>
        </w:rPr>
        <w:t xml:space="preserve">25.</w:t>
      </w:r>
      <w:bookmarkEnd w:id="61"/>
      <w:r>
        <w:rPr>
          <w:rFonts w:hint="eastAsia" w:ascii="宋体" w:hAnsi="宋体" w:cs="宋体"/>
          <w:b/>
          <w:color w:val="auto"/>
          <w:sz w:val="21"/>
          <w:szCs w:val="21"/>
          <w:highlight w:val="none"/>
        </w:rPr>
        <w:t xml:space="preserve">投标文件的评价和比较</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25.1评标委员会仅对按照本须知有关规定确定为实质上响应招标文件要求的投标文件进行评价和比较。</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25.2评价和比较采用</w:t>
      </w:r>
      <w:r>
        <w:rPr>
          <w:rFonts w:hint="eastAsia" w:ascii="宋体" w:hAnsi="宋体" w:cs="宋体"/>
          <w:b/>
          <w:color w:val="auto"/>
          <w:szCs w:val="21"/>
          <w:highlight w:val="none"/>
        </w:rPr>
        <w:t xml:space="preserve">综合评分法</w:t>
      </w:r>
      <w:r>
        <w:rPr>
          <w:rFonts w:hint="eastAsia" w:ascii="宋体" w:hAnsi="宋体" w:cs="宋体"/>
          <w:color w:val="auto"/>
          <w:szCs w:val="21"/>
          <w:highlight w:val="none"/>
        </w:rPr>
        <w:t xml:space="preserve">，</w:t>
      </w:r>
      <w:r>
        <w:rPr>
          <w:rFonts w:hint="eastAsia" w:ascii="宋体" w:hAnsi="宋体" w:cs="等线"/>
          <w:color w:val="auto"/>
          <w:szCs w:val="21"/>
          <w:highlight w:val="none"/>
        </w:rPr>
        <w:t xml:space="preserve">即投标文件满足招标文件全部实质性要求，且按照评审因素的量化指标评审得分最高的投标人为排名第一的中标候选人的评标方法</w:t>
      </w:r>
      <w:r>
        <w:rPr>
          <w:rFonts w:hint="eastAsia" w:ascii="宋体" w:hAnsi="宋体" w:cs="宋体"/>
          <w:color w:val="auto"/>
          <w:szCs w:val="21"/>
          <w:highlight w:val="none"/>
        </w:rPr>
        <w:t xml:space="preserve">。评标委员会严格按照招标文件的要求、条件、评分标准，对投标人所提供的服务进行评价比较。</w:t>
      </w:r>
      <w:bookmarkStart w:id="62" w:name="_Toc492294201"/>
      <w:r/>
      <w:r/>
    </w:p>
    <w:p>
      <w:pPr>
        <w:pStyle w:val="710"/>
        <w:ind w:firstLine="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六、授予合同</w:t>
      </w:r>
      <w:bookmarkEnd w:id="62"/>
      <w:r/>
      <w:r/>
    </w:p>
    <w:p>
      <w:pPr>
        <w:spacing w:line="360" w:lineRule="auto"/>
        <w:rPr>
          <w:rFonts w:ascii="宋体" w:hAnsi="宋体" w:cs="宋体"/>
          <w:b/>
          <w:color w:val="auto"/>
          <w:sz w:val="21"/>
          <w:szCs w:val="21"/>
          <w:highlight w:val="none"/>
        </w:rPr>
      </w:pPr>
      <w:r/>
      <w:bookmarkStart w:id="63" w:name="_Toc492294202"/>
      <w:r>
        <w:rPr>
          <w:rFonts w:hint="eastAsia" w:ascii="宋体" w:hAnsi="宋体" w:cs="宋体"/>
          <w:b/>
          <w:color w:val="auto"/>
          <w:sz w:val="21"/>
          <w:szCs w:val="21"/>
          <w:highlight w:val="none"/>
        </w:rPr>
        <w:t xml:space="preserve">26.</w:t>
      </w:r>
      <w:bookmarkEnd w:id="63"/>
      <w:r>
        <w:rPr>
          <w:rFonts w:hint="eastAsia" w:ascii="宋体" w:hAnsi="宋体" w:cs="宋体"/>
          <w:b/>
          <w:color w:val="auto"/>
          <w:sz w:val="21"/>
          <w:szCs w:val="21"/>
          <w:highlight w:val="none"/>
        </w:rPr>
        <w:t xml:space="preserve">中标人的确认</w:t>
      </w:r>
      <w:r/>
    </w:p>
    <w:p>
      <w:pPr>
        <w:pStyle w:val="710"/>
        <w:spacing w:line="360" w:lineRule="auto"/>
        <w:rPr>
          <w:rFonts w:ascii="宋体" w:hAnsi="宋体" w:cs="宋体"/>
          <w:color w:val="auto"/>
          <w:szCs w:val="21"/>
          <w:highlight w:val="none"/>
        </w:rPr>
      </w:pPr>
      <w:r/>
      <w:bookmarkStart w:id="64" w:name="_Toc492294204"/>
      <w:r>
        <w:rPr>
          <w:rFonts w:hint="eastAsia" w:ascii="宋体" w:hAnsi="宋体" w:cs="宋体"/>
          <w:color w:val="auto"/>
          <w:szCs w:val="21"/>
          <w:highlight w:val="none"/>
        </w:rPr>
        <w:t xml:space="preserve">26.1评标委员会根据投标人资格审查情况，对投标文件进行评价和比较，按照评标办法和标准进行评标，</w:t>
      </w:r>
      <w:r>
        <w:rPr>
          <w:rFonts w:hint="eastAsia" w:ascii="宋体" w:hAnsi="宋体" w:cs="宋体"/>
          <w:bCs/>
          <w:color w:val="auto"/>
          <w:szCs w:val="21"/>
          <w:highlight w:val="none"/>
        </w:rPr>
        <w:t xml:space="preserve">并按照评审得分由高到低顺序推荐</w:t>
      </w:r>
      <w:r>
        <w:rPr>
          <w:rFonts w:hint="eastAsia" w:ascii="宋体" w:hAnsi="宋体" w:cs="宋体"/>
          <w:color w:val="auto"/>
          <w:szCs w:val="21"/>
          <w:highlight w:val="none"/>
        </w:rPr>
        <w:t xml:space="preserve">3名中标候选人。</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26.2采购人应根据评标委员会推荐的中标候选人确定中标人。</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26.4中标人数量：1个。</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27.</w:t>
      </w:r>
      <w:bookmarkEnd w:id="64"/>
      <w:r>
        <w:rPr>
          <w:rFonts w:hint="eastAsia" w:ascii="宋体" w:hAnsi="宋体" w:cs="宋体"/>
          <w:b/>
          <w:color w:val="auto"/>
          <w:sz w:val="21"/>
          <w:szCs w:val="21"/>
          <w:highlight w:val="none"/>
        </w:rPr>
        <w:t xml:space="preserve">合同授予标准</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27.1采购人将把合同授予其投标文件在实质上响应招标文件要求和按本须知规定评选出的投标人。确定为中标的投标人必须具有实施本合同的能力和资源。</w:t>
      </w:r>
      <w:r/>
    </w:p>
    <w:p>
      <w:pPr>
        <w:spacing w:line="360" w:lineRule="auto"/>
        <w:rPr>
          <w:rFonts w:ascii="宋体" w:hAnsi="宋体" w:cs="宋体"/>
          <w:b/>
          <w:color w:val="auto"/>
          <w:sz w:val="21"/>
          <w:szCs w:val="21"/>
          <w:highlight w:val="none"/>
        </w:rPr>
      </w:pPr>
      <w:r/>
      <w:bookmarkStart w:id="65" w:name="_Toc492294205"/>
      <w:r>
        <w:rPr>
          <w:rFonts w:hint="eastAsia" w:ascii="宋体" w:hAnsi="宋体" w:cs="宋体"/>
          <w:b/>
          <w:color w:val="auto"/>
          <w:sz w:val="21"/>
          <w:szCs w:val="21"/>
          <w:highlight w:val="none"/>
        </w:rPr>
        <w:t xml:space="preserve">28.</w:t>
      </w:r>
      <w:bookmarkEnd w:id="65"/>
      <w:r>
        <w:rPr>
          <w:rFonts w:hint="eastAsia" w:ascii="宋体" w:hAnsi="宋体" w:cs="宋体"/>
          <w:b/>
          <w:color w:val="auto"/>
          <w:sz w:val="21"/>
          <w:szCs w:val="21"/>
          <w:highlight w:val="none"/>
        </w:rPr>
        <w:t xml:space="preserve">中标通知书</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28.2中标通知书将成为合同的组成部分，对采购人和中标供应商具有同等法律效力。</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28.3中标通知书发出后，采购人不得违法改变中标结果，中标人无正当理由不得放弃中标</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sz w:val="21"/>
          <w:szCs w:val="21"/>
          <w:highlight w:val="none"/>
        </w:rPr>
      </w:pPr>
      <w:r/>
      <w:bookmarkStart w:id="66" w:name="_Toc492294206"/>
      <w:r>
        <w:rPr>
          <w:rFonts w:hint="eastAsia" w:ascii="宋体" w:hAnsi="宋体" w:cs="宋体"/>
          <w:b/>
          <w:color w:val="auto"/>
          <w:sz w:val="21"/>
          <w:szCs w:val="21"/>
          <w:highlight w:val="none"/>
        </w:rPr>
        <w:t xml:space="preserve">29.</w:t>
      </w:r>
      <w:bookmarkEnd w:id="66"/>
      <w:r/>
      <w:bookmarkStart w:id="67" w:name="_Toc492294207"/>
      <w:r>
        <w:rPr>
          <w:rFonts w:hint="eastAsia" w:ascii="宋体" w:hAnsi="宋体" w:cs="宋体"/>
          <w:b/>
          <w:color w:val="auto"/>
          <w:sz w:val="21"/>
          <w:szCs w:val="21"/>
          <w:highlight w:val="none"/>
        </w:rPr>
        <w:t xml:space="preserve">履约保证金</w:t>
      </w:r>
      <w:r/>
    </w:p>
    <w:p>
      <w:pPr>
        <w:ind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lang w:val="zh-CN"/>
        </w:rPr>
        <w:t xml:space="preserve">本项目不收取履约保证金</w:t>
      </w:r>
      <w:r>
        <w:rPr>
          <w:rFonts w:ascii="宋体" w:hAnsi="宋体" w:cs="宋体"/>
          <w:color w:val="auto"/>
          <w:sz w:val="21"/>
          <w:szCs w:val="21"/>
          <w:highlight w:val="none"/>
          <w:lang w:val="zh-CN"/>
        </w:rPr>
        <w:t xml:space="preserve">。</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0.</w:t>
      </w:r>
      <w:r>
        <w:rPr>
          <w:rFonts w:hint="eastAsia" w:ascii="宋体" w:hAnsi="宋体" w:cs="宋体"/>
          <w:b/>
          <w:color w:val="auto"/>
          <w:sz w:val="21"/>
          <w:szCs w:val="21"/>
          <w:highlight w:val="none"/>
        </w:rPr>
        <w:t xml:space="preserve">合同的签订</w:t>
      </w:r>
      <w:r>
        <w:rPr>
          <w:rFonts w:hint="eastAsia" w:ascii="宋体" w:hAnsi="宋体" w:cs="宋体"/>
          <w:b/>
          <w:color w:val="auto"/>
          <w:sz w:val="21"/>
          <w:szCs w:val="21"/>
          <w:highlight w:val="none"/>
          <w:lang w:eastAsia="zh-CN"/>
        </w:rPr>
        <w:t xml:space="preserve">及履行</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.1中标人应按中标通知书中规定的时间和地点，由法定代表人或代理人与采购人代表签订合同。</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.2采购人与中标人应当在中标通知书发出之日起三十日内，按照招标文件及投标文件确定的事项签订政府采购合同。</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.3签订合同及合同条款应以招标文件和中标人的投标文件及其澄清文件为依据。</w:t>
      </w:r>
      <w:bookmarkEnd w:id="67"/>
      <w:r/>
      <w:bookmarkStart w:id="68" w:name="_Toc492294208"/>
      <w:r/>
      <w:r/>
    </w:p>
    <w:p>
      <w:pPr>
        <w:ind w:firstLine="420"/>
        <w:jc w:val="both"/>
        <w:keepLines w:val="0"/>
        <w:keepNext w:val="0"/>
        <w:pageBreakBefore w:val="0"/>
        <w:spacing w:line="400" w:lineRule="exact"/>
        <w:widowControl w:val="off"/>
        <w:tabs>
          <w:tab w:val="left" w:pos="8930" w:leader="none"/>
          <w:tab w:val="left" w:pos="9306" w:leader="none"/>
        </w:tabs>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rPr>
        <w:t xml:space="preserve">30.4</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r/>
    </w:p>
    <w:p>
      <w:pPr>
        <w:ind w:firstLine="420"/>
        <w:jc w:val="both"/>
        <w:keepLines w:val="0"/>
        <w:keepNext w:val="0"/>
        <w:pageBreakBefore w:val="0"/>
        <w:spacing w:line="400" w:lineRule="exact"/>
        <w:widowControl w:val="off"/>
        <w:tabs>
          <w:tab w:val="left" w:pos="8930" w:leader="none"/>
          <w:tab w:val="left" w:pos="9306" w:leader="none"/>
        </w:tabs>
        <w:rPr>
          <w:rFonts w:ascii="宋体" w:hAnsi="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30.5</w:t>
      </w:r>
      <w:r>
        <w:rPr>
          <w:rFonts w:hint="eastAsia" w:ascii="宋体" w:hAnsi="宋体" w:cs="宋体"/>
          <w:b/>
          <w:bCs/>
          <w:color w:val="auto"/>
          <w:sz w:val="21"/>
          <w:szCs w:val="21"/>
          <w:highlight w:val="none"/>
        </w:rPr>
        <w:t xml:space="preserve">本项目将根据政府采购法及相关法规，《江苏省政府采购履约验收管理办法》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七、质疑</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质疑的提出和答复、投诉的提起和处理须按</w:t>
      </w:r>
      <w:bookmarkStart w:id="69" w:name="_Hlk100855140"/>
      <w:r>
        <w:rPr>
          <w:rFonts w:hint="eastAsia" w:ascii="宋体" w:hAnsi="宋体" w:cs="宋体"/>
          <w:color w:val="auto"/>
          <w:sz w:val="21"/>
          <w:szCs w:val="21"/>
          <w:highlight w:val="none"/>
        </w:rPr>
        <w:t xml:space="preserve">《政府采购质疑和投诉办法》</w:t>
      </w:r>
      <w:bookmarkEnd w:id="69"/>
      <w:r>
        <w:rPr>
          <w:rFonts w:hint="eastAsia" w:ascii="宋体" w:hAnsi="宋体" w:cs="宋体"/>
          <w:color w:val="auto"/>
          <w:sz w:val="21"/>
          <w:szCs w:val="21"/>
          <w:highlight w:val="none"/>
        </w:rPr>
        <w:t xml:space="preserve">（中华人民共和国财政部令第94号）相关规定执行。</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.质疑的提出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p>
    <w:p>
      <w:pPr>
        <w:pStyle w:val="934"/>
        <w:ind w:firstLine="420"/>
        <w:rPr>
          <w:rFonts w:hAnsi="宋体" w:cs="宋体"/>
          <w:color w:val="auto"/>
          <w:sz w:val="21"/>
          <w:szCs w:val="21"/>
          <w:highlight w:val="none"/>
        </w:rPr>
      </w:pPr>
      <w:r>
        <w:rPr>
          <w:rFonts w:hint="eastAsia" w:hAnsi="宋体" w:cs="宋体"/>
          <w:color w:val="auto"/>
          <w:sz w:val="21"/>
          <w:szCs w:val="21"/>
          <w:highlight w:val="none"/>
        </w:rPr>
        <w:t xml:space="preserve">3</w:t>
      </w:r>
      <w:r>
        <w:rPr>
          <w:rFonts w:hAnsi="宋体" w:cs="宋体"/>
          <w:color w:val="auto"/>
          <w:sz w:val="21"/>
          <w:szCs w:val="21"/>
          <w:highlight w:val="none"/>
        </w:rPr>
        <w:t xml:space="preserve">1</w:t>
      </w:r>
      <w:r>
        <w:rPr>
          <w:rFonts w:hint="eastAsia" w:hAnsi="宋体" w:cs="宋体"/>
          <w:color w:val="auto"/>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.4供应商提出质疑应当提交质疑函、供应商参加投标确认函和必要的证明材料。质疑函应当包括下列内容：</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.质疑的受理与答复</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.1采购人负责供应商质疑答复。采购人委托采购代理机构采购的，采购代理机构在委托授权范围内作出答复。</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.2接收质疑函的方式及联系方式：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质疑联系人：陆玲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联系电话：0512-68557251</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通讯地址：苏州市相城区元和街道阳澄湖西路御窑商业街6号楼二楼。</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.3采购人、采购代理机构应当在收到质疑函后7个工作日内作出答复，并以书面形式通知质疑供应商和其他有关供应商。</w:t>
      </w:r>
      <w:r/>
    </w:p>
    <w:p>
      <w:pPr>
        <w:ind w:firstLine="420"/>
        <w:jc w:val="both"/>
        <w:spacing w:line="360" w:lineRule="auto"/>
        <w:tabs>
          <w:tab w:val="left" w:pos="3600"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.4采购人、采购代理机构处理质疑的其他要求按《政府采购质疑和投诉办法》（中华人民共和国财政部令第94号）相关规定执行。</w:t>
      </w:r>
      <w:r/>
    </w:p>
    <w:p>
      <w:pPr>
        <w:jc w:val="both"/>
        <w:spacing w:line="360" w:lineRule="auto"/>
        <w:tabs>
          <w:tab w:val="left" w:pos="3600"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八、其他事项</w:t>
      </w:r>
      <w:bookmarkEnd w:id="68"/>
      <w:r/>
      <w:r/>
    </w:p>
    <w:p>
      <w:pPr>
        <w:spacing w:line="360" w:lineRule="auto"/>
        <w:rPr>
          <w:rFonts w:ascii="宋体" w:hAnsi="宋体" w:cs="宋体"/>
          <w:b/>
          <w:color w:val="auto"/>
          <w:sz w:val="21"/>
          <w:szCs w:val="21"/>
          <w:highlight w:val="none"/>
        </w:rPr>
      </w:pPr>
      <w:r/>
      <w:bookmarkStart w:id="70" w:name="_Toc492294209"/>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bookmarkEnd w:id="70"/>
      <w:r/>
      <w:bookmarkStart w:id="71" w:name="_Toc492294210"/>
      <w:r>
        <w:rPr>
          <w:rFonts w:hint="eastAsia" w:ascii="宋体" w:hAnsi="宋体" w:cs="宋体"/>
          <w:b/>
          <w:color w:val="auto"/>
          <w:sz w:val="21"/>
          <w:szCs w:val="21"/>
          <w:highlight w:val="none"/>
        </w:rPr>
        <w:t xml:space="preserve">代理服务费</w:t>
      </w:r>
      <w:r/>
    </w:p>
    <w:p>
      <w:pPr>
        <w:pStyle w:val="7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3</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中标</w:t>
      </w:r>
      <w:r>
        <w:rPr>
          <w:rFonts w:hint="eastAsia" w:ascii="宋体" w:hAnsi="宋体" w:cs="宋体"/>
          <w:color w:val="auto"/>
          <w:szCs w:val="21"/>
          <w:highlight w:val="none"/>
          <w:lang w:val="zh-TW"/>
        </w:rPr>
        <w:t xml:space="preserve">人</w:t>
      </w:r>
      <w:r>
        <w:rPr>
          <w:rFonts w:hint="eastAsia" w:ascii="宋体" w:hAnsi="宋体" w:cs="宋体"/>
          <w:color w:val="auto"/>
          <w:szCs w:val="21"/>
          <w:highlight w:val="none"/>
          <w:lang w:val="zh-TW" w:eastAsia="zh-TW"/>
        </w:rPr>
        <w:t xml:space="preserve">须按前附表的规定按</w:t>
      </w:r>
      <w:r>
        <w:rPr>
          <w:rFonts w:hint="eastAsia" w:ascii="宋体" w:hAnsi="宋体" w:cs="宋体"/>
          <w:color w:val="auto"/>
          <w:szCs w:val="21"/>
          <w:highlight w:val="none"/>
          <w:lang w:val="zh-TW"/>
        </w:rPr>
        <w:t xml:space="preserve">采购预算金额</w:t>
      </w:r>
      <w:r>
        <w:rPr>
          <w:rFonts w:hint="eastAsia" w:ascii="宋体" w:hAnsi="宋体" w:cs="宋体"/>
          <w:color w:val="auto"/>
          <w:szCs w:val="21"/>
          <w:highlight w:val="none"/>
          <w:lang w:val="zh-TW" w:eastAsia="zh-TW"/>
        </w:rPr>
        <w:t xml:space="preserve">计算并支付代理服务费</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该费用在领取中标通知书时付清。</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.2中标人如果未按规定缴纳</w:t>
      </w:r>
      <w:r>
        <w:rPr>
          <w:rFonts w:hint="eastAsia" w:ascii="宋体" w:hAnsi="宋体" w:cs="宋体"/>
          <w:color w:val="auto"/>
          <w:sz w:val="21"/>
          <w:szCs w:val="21"/>
          <w:highlight w:val="none"/>
          <w:lang w:eastAsia="zh-CN"/>
        </w:rPr>
        <w:t xml:space="preserve">代理</w:t>
      </w:r>
      <w:r>
        <w:rPr>
          <w:rFonts w:hint="eastAsia" w:ascii="宋体" w:hAnsi="宋体" w:cs="宋体"/>
          <w:color w:val="auto"/>
          <w:sz w:val="21"/>
          <w:szCs w:val="21"/>
          <w:highlight w:val="none"/>
        </w:rPr>
        <w:t xml:space="preserve">服务费，须向采购代理机构支付本招标文件公布的预算金额的2%作为违约赔偿金，同时采购代理机构保留诉讼权利。</w:t>
      </w:r>
      <w:bookmarkEnd w:id="71"/>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.监督</w:t>
      </w:r>
      <w:r/>
    </w:p>
    <w:p>
      <w:pPr>
        <w:pStyle w:val="73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.1有关监督部门将对招投标全过程进行监督。</w:t>
      </w:r>
      <w:r/>
    </w:p>
    <w:p>
      <w:pPr>
        <w:spacing w:line="360" w:lineRule="auto"/>
        <w:rPr>
          <w:rFonts w:ascii="宋体" w:hAnsi="宋体" w:cs="宋体"/>
          <w:b/>
          <w:color w:val="auto"/>
          <w:sz w:val="21"/>
          <w:szCs w:val="21"/>
          <w:highlight w:val="none"/>
        </w:rPr>
      </w:pPr>
      <w:r/>
      <w:bookmarkStart w:id="72" w:name="_Toc492294211"/>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.未尽事宜</w:t>
      </w:r>
      <w:bookmarkEnd w:id="72"/>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按《中华人民共和国政府采购法》及其他有关政府采购的法律法规的规定执行。</w:t>
      </w:r>
      <w:r/>
    </w:p>
    <w:p>
      <w:pPr>
        <w:jc w:val="center"/>
        <w:spacing w:line="360" w:lineRule="auto"/>
        <w:rPr>
          <w:rFonts w:ascii="宋体" w:hAnsi="宋体"/>
          <w:color w:val="auto"/>
          <w:sz w:val="32"/>
          <w:szCs w:val="32"/>
          <w:highlight w:val="none"/>
        </w:rPr>
        <w:outlineLvl w:val="0"/>
      </w:pPr>
      <w:r>
        <w:rPr>
          <w:rFonts w:hint="eastAsia" w:ascii="宋体" w:hAnsi="宋体" w:cs="宋体"/>
          <w:color w:val="auto"/>
          <w:sz w:val="21"/>
          <w:szCs w:val="21"/>
          <w:highlight w:val="none"/>
        </w:rPr>
        <w:br w:type="page" w:clear="all"/>
      </w:r>
      <w:bookmarkStart w:id="73" w:name="_Toc7712"/>
      <w:r/>
      <w:bookmarkStart w:id="74" w:name="_Toc3064"/>
      <w:r/>
      <w:bookmarkStart w:id="75" w:name="_Toc492394289"/>
      <w:r>
        <w:rPr>
          <w:rFonts w:ascii="黑体" w:hAnsi="黑体" w:eastAsia="黑体" w:cs="黑体"/>
          <w:b/>
          <w:bCs/>
          <w:color w:val="auto"/>
          <w:sz w:val="32"/>
          <w:szCs w:val="32"/>
          <w:highlight w:val="none"/>
        </w:rPr>
        <w:t xml:space="preserve">第</w:t>
      </w:r>
      <w:r>
        <w:rPr>
          <w:rFonts w:hint="eastAsia" w:ascii="黑体" w:hAnsi="黑体" w:eastAsia="黑体" w:cs="黑体"/>
          <w:b/>
          <w:bCs/>
          <w:color w:val="auto"/>
          <w:sz w:val="32"/>
          <w:szCs w:val="32"/>
          <w:highlight w:val="none"/>
        </w:rPr>
        <w:t xml:space="preserve">四</w:t>
      </w:r>
      <w:r>
        <w:rPr>
          <w:rFonts w:ascii="黑体" w:hAnsi="黑体" w:eastAsia="黑体" w:cs="黑体"/>
          <w:b/>
          <w:bCs/>
          <w:color w:val="auto"/>
          <w:sz w:val="32"/>
          <w:szCs w:val="32"/>
          <w:highlight w:val="none"/>
        </w:rPr>
        <w:t xml:space="preserve">章 </w:t>
      </w:r>
      <w:r>
        <w:rPr>
          <w:rFonts w:hint="eastAsia" w:ascii="黑体" w:hAnsi="黑体" w:eastAsia="黑体" w:cs="黑体"/>
          <w:b/>
          <w:bCs/>
          <w:color w:val="auto"/>
          <w:sz w:val="32"/>
          <w:szCs w:val="32"/>
          <w:highlight w:val="none"/>
        </w:rPr>
        <w:t xml:space="preserve">投标文件</w:t>
      </w:r>
      <w:r>
        <w:rPr>
          <w:rFonts w:ascii="黑体" w:hAnsi="黑体" w:eastAsia="黑体" w:cs="黑体"/>
          <w:b/>
          <w:bCs/>
          <w:color w:val="auto"/>
          <w:sz w:val="32"/>
          <w:szCs w:val="32"/>
          <w:highlight w:val="none"/>
        </w:rPr>
        <w:t xml:space="preserve">格式</w:t>
      </w:r>
      <w:bookmarkEnd w:id="73"/>
      <w:r/>
      <w:bookmarkEnd w:id="74"/>
      <w:r/>
      <w:bookmarkEnd w:id="75"/>
      <w:r/>
      <w:r/>
    </w:p>
    <w:p>
      <w:pPr>
        <w:pStyle w:val="710"/>
        <w:ind w:firstLine="0"/>
        <w:spacing w:line="360" w:lineRule="auto"/>
        <w:rPr>
          <w:b/>
          <w:color w:val="auto"/>
          <w:szCs w:val="21"/>
          <w:highlight w:val="none"/>
        </w:rPr>
      </w:pPr>
      <w:r>
        <w:rPr>
          <w:b/>
          <w:color w:val="auto"/>
          <w:szCs w:val="21"/>
          <w:highlight w:val="none"/>
        </w:rPr>
      </w:r>
      <w:r/>
    </w:p>
    <w:p>
      <w:pPr>
        <w:pStyle w:val="710"/>
        <w:ind w:firstLine="0"/>
        <w:spacing w:line="360" w:lineRule="auto"/>
        <w:rPr>
          <w:b/>
          <w:color w:val="auto"/>
          <w:szCs w:val="21"/>
          <w:highlight w:val="none"/>
        </w:rPr>
      </w:pPr>
      <w:r>
        <w:rPr>
          <w:b/>
          <w:color w:val="auto"/>
          <w:szCs w:val="21"/>
          <w:highlight w:val="none"/>
        </w:rPr>
        <w:t xml:space="preserve">说明：</w:t>
      </w:r>
      <w:r/>
    </w:p>
    <w:p>
      <w:pPr>
        <w:pStyle w:val="739"/>
        <w:ind w:firstLine="422"/>
        <w:jc w:val="both"/>
        <w:spacing w:line="360" w:lineRule="auto"/>
        <w:rPr>
          <w:rFonts w:hAnsi="宋体"/>
          <w:b/>
          <w:color w:val="auto"/>
          <w:sz w:val="21"/>
          <w:szCs w:val="21"/>
          <w:highlight w:val="none"/>
        </w:rPr>
      </w:pPr>
      <w:r>
        <w:rPr>
          <w:rFonts w:hAnsi="宋体"/>
          <w:b/>
          <w:color w:val="auto"/>
          <w:sz w:val="21"/>
          <w:szCs w:val="21"/>
          <w:highlight w:val="none"/>
        </w:rPr>
        <w:t xml:space="preserve">对本章所有的</w:t>
      </w:r>
      <w:r>
        <w:rPr>
          <w:rFonts w:hint="eastAsia" w:hAnsi="宋体"/>
          <w:b/>
          <w:color w:val="auto"/>
          <w:sz w:val="21"/>
          <w:szCs w:val="21"/>
          <w:highlight w:val="none"/>
        </w:rPr>
        <w:t xml:space="preserve">投标文件</w:t>
      </w:r>
      <w:r>
        <w:rPr>
          <w:rFonts w:hAnsi="宋体"/>
          <w:b/>
          <w:color w:val="auto"/>
          <w:sz w:val="21"/>
          <w:szCs w:val="21"/>
          <w:highlight w:val="none"/>
        </w:rPr>
        <w:t xml:space="preserve">格式，</w:t>
      </w:r>
      <w:r>
        <w:rPr>
          <w:rFonts w:hint="eastAsia" w:hAnsi="宋体"/>
          <w:b/>
          <w:color w:val="auto"/>
          <w:sz w:val="21"/>
          <w:szCs w:val="21"/>
          <w:highlight w:val="none"/>
        </w:rPr>
        <w:t xml:space="preserve">投标人的补充不得造成与本格式内容有实质性的违背。</w:t>
      </w:r>
      <w:r/>
    </w:p>
    <w:p>
      <w:pPr>
        <w:rPr>
          <w:b/>
          <w:bCs/>
          <w:color w:val="auto"/>
          <w:sz w:val="21"/>
          <w:szCs w:val="21"/>
          <w:highlight w:val="none"/>
        </w:rPr>
      </w:pPr>
      <w:r>
        <w:rPr>
          <w:rFonts w:hint="eastAsia" w:hAnsi="宋体"/>
          <w:color w:val="auto"/>
          <w:highlight w:val="none"/>
        </w:rPr>
        <w:br w:type="page" w:clear="all"/>
      </w:r>
      <w:bookmarkStart w:id="76" w:name="_Toc492394290"/>
      <w:r>
        <w:rPr>
          <w:b/>
          <w:bCs/>
          <w:color w:val="auto"/>
          <w:sz w:val="21"/>
          <w:szCs w:val="21"/>
          <w:highlight w:val="none"/>
        </w:rPr>
        <w:t xml:space="preserve">一、</w:t>
      </w:r>
      <w:r>
        <w:rPr>
          <w:rFonts w:hint="eastAsia"/>
          <w:b/>
          <w:bCs/>
          <w:color w:val="auto"/>
          <w:sz w:val="21"/>
          <w:szCs w:val="21"/>
          <w:highlight w:val="none"/>
        </w:rPr>
        <w:t xml:space="preserve">投标</w:t>
      </w:r>
      <w:r>
        <w:rPr>
          <w:b/>
          <w:bCs/>
          <w:color w:val="auto"/>
          <w:sz w:val="21"/>
          <w:szCs w:val="21"/>
          <w:highlight w:val="none"/>
        </w:rPr>
        <w:t xml:space="preserve">函</w:t>
      </w:r>
      <w:bookmarkEnd w:id="76"/>
      <w:r/>
      <w:r/>
    </w:p>
    <w:p>
      <w:pPr>
        <w:pStyle w:val="935"/>
        <w:jc w:val="center"/>
        <w:spacing w:line="300" w:lineRule="auto"/>
        <w:rPr>
          <w:rFonts w:ascii="Times New Roman" w:hAnsi="Times New Roman" w:eastAsia="宋体"/>
          <w:b/>
          <w:color w:val="auto"/>
          <w:sz w:val="21"/>
          <w:szCs w:val="21"/>
          <w:highlight w:val="none"/>
        </w:rPr>
      </w:pPr>
      <w:r>
        <w:rPr>
          <w:rFonts w:ascii="Times New Roman" w:hAnsi="Times New Roman" w:eastAsia="宋体"/>
          <w:b/>
          <w:color w:val="auto"/>
          <w:sz w:val="21"/>
          <w:szCs w:val="21"/>
          <w:highlight w:val="none"/>
        </w:rPr>
      </w:r>
      <w:r/>
    </w:p>
    <w:p>
      <w:pPr>
        <w:pStyle w:val="935"/>
        <w:jc w:val="center"/>
        <w:spacing w:line="30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投标</w:t>
      </w:r>
      <w:r>
        <w:rPr>
          <w:rFonts w:ascii="Times New Roman" w:hAnsi="Times New Roman" w:eastAsia="宋体"/>
          <w:b/>
          <w:color w:val="auto"/>
          <w:sz w:val="21"/>
          <w:szCs w:val="21"/>
          <w:highlight w:val="none"/>
        </w:rPr>
        <w:t xml:space="preserve">函</w:t>
      </w:r>
      <w:r/>
    </w:p>
    <w:p>
      <w:pPr>
        <w:pStyle w:val="935"/>
        <w:jc w:val="center"/>
        <w:spacing w:line="300" w:lineRule="auto"/>
        <w:rPr>
          <w:rFonts w:ascii="Times New Roman" w:hAnsi="Times New Roman" w:eastAsia="宋体"/>
          <w:b/>
          <w:color w:val="auto"/>
          <w:sz w:val="21"/>
          <w:szCs w:val="21"/>
          <w:highlight w:val="none"/>
        </w:rPr>
      </w:pPr>
      <w:r>
        <w:rPr>
          <w:rFonts w:ascii="Times New Roman" w:hAnsi="Times New Roman" w:eastAsia="宋体"/>
          <w:b/>
          <w:color w:val="auto"/>
          <w:sz w:val="21"/>
          <w:szCs w:val="21"/>
          <w:highlight w:val="none"/>
        </w:rPr>
      </w:r>
      <w:r/>
    </w:p>
    <w:p>
      <w:pPr>
        <w:pStyle w:val="935"/>
        <w:spacing w:line="30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u w:val="single"/>
        </w:rPr>
        <w:t xml:space="preserve"> </w:t>
      </w:r>
      <w:r>
        <w:rPr>
          <w:rFonts w:hint="eastAsia" w:ascii="Times New Roman" w:hAnsi="宋体" w:eastAsia="宋体"/>
          <w:color w:val="auto"/>
          <w:sz w:val="21"/>
          <w:szCs w:val="21"/>
          <w:highlight w:val="none"/>
          <w:u w:val="single"/>
        </w:rPr>
        <w:t xml:space="preserve">诚德天工建设咨询（苏州）有限公司</w:t>
      </w:r>
      <w:r>
        <w:rPr>
          <w:rFonts w:ascii="Times New Roman" w:hAnsi="Times New Roman" w:eastAsia="宋体"/>
          <w:color w:val="auto"/>
          <w:sz w:val="21"/>
          <w:szCs w:val="21"/>
          <w:highlight w:val="none"/>
          <w:u w:val="single"/>
        </w:rPr>
        <w:t xml:space="preserve"> </w:t>
      </w:r>
      <w:r>
        <w:rPr>
          <w:rFonts w:hint="eastAsia" w:ascii="Times New Roman" w:hAnsi="宋体" w:eastAsia="宋体"/>
          <w:color w:val="auto"/>
          <w:sz w:val="21"/>
          <w:szCs w:val="21"/>
          <w:highlight w:val="none"/>
        </w:rPr>
        <w:t xml:space="preserve">：</w:t>
      </w:r>
      <w:r/>
    </w:p>
    <w:p>
      <w:pPr>
        <w:pStyle w:val="935"/>
        <w:ind w:firstLine="420"/>
        <w:spacing w:line="300" w:lineRule="auto"/>
        <w:rPr>
          <w:rFonts w:hAnsi="宋体" w:eastAsia="宋体"/>
          <w:color w:val="auto"/>
          <w:sz w:val="21"/>
          <w:szCs w:val="21"/>
          <w:highlight w:val="none"/>
        </w:rPr>
      </w:pPr>
      <w:r>
        <w:rPr>
          <w:rFonts w:hAnsi="宋体" w:eastAsia="宋体"/>
          <w:color w:val="auto"/>
          <w:sz w:val="21"/>
          <w:szCs w:val="21"/>
          <w:highlight w:val="none"/>
        </w:rPr>
        <w:t xml:space="preserve">我们收到贵公司</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w:t>
      </w:r>
      <w:r>
        <w:rPr>
          <w:rFonts w:hint="eastAsia" w:hAnsi="宋体" w:eastAsia="宋体"/>
          <w:color w:val="auto"/>
          <w:sz w:val="21"/>
          <w:szCs w:val="21"/>
          <w:highlight w:val="none"/>
        </w:rPr>
        <w:t xml:space="preserve">招标文件</w:t>
      </w:r>
      <w:r>
        <w:rPr>
          <w:rFonts w:hAnsi="宋体" w:eastAsia="宋体"/>
          <w:color w:val="auto"/>
          <w:sz w:val="21"/>
          <w:szCs w:val="21"/>
          <w:highlight w:val="none"/>
        </w:rPr>
        <w:t xml:space="preserve">，经仔细阅读和研究，我们决定</w:t>
      </w:r>
      <w:r>
        <w:rPr>
          <w:rFonts w:hint="eastAsia" w:hAnsi="宋体" w:eastAsia="宋体"/>
          <w:color w:val="auto"/>
          <w:sz w:val="21"/>
          <w:szCs w:val="21"/>
          <w:highlight w:val="none"/>
        </w:rPr>
        <w:t xml:space="preserve">参加。</w:t>
      </w:r>
      <w:r/>
    </w:p>
    <w:p>
      <w:pPr>
        <w:pStyle w:val="935"/>
        <w:ind w:firstLine="420"/>
        <w:spacing w:line="300" w:lineRule="auto"/>
        <w:rPr>
          <w:rFonts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我们愿意按照</w:t>
      </w:r>
      <w:r>
        <w:rPr>
          <w:rFonts w:hint="eastAsia" w:hAnsi="宋体" w:eastAsia="宋体"/>
          <w:color w:val="auto"/>
          <w:sz w:val="21"/>
          <w:szCs w:val="21"/>
          <w:highlight w:val="none"/>
        </w:rPr>
        <w:t xml:space="preserve">招标文件</w:t>
      </w:r>
      <w:r>
        <w:rPr>
          <w:rFonts w:hAnsi="宋体" w:eastAsia="宋体"/>
          <w:color w:val="auto"/>
          <w:sz w:val="21"/>
          <w:szCs w:val="21"/>
          <w:highlight w:val="none"/>
        </w:rPr>
        <w:t xml:space="preserve">的一切要求，提供</w:t>
      </w:r>
      <w:r>
        <w:rPr>
          <w:rFonts w:hint="eastAsia" w:hAnsi="宋体" w:eastAsia="宋体"/>
          <w:color w:val="auto"/>
          <w:sz w:val="21"/>
          <w:szCs w:val="21"/>
          <w:highlight w:val="none"/>
        </w:rPr>
        <w:t xml:space="preserve">包括完成本项工作所需的货物及备品、备件、辅配件和专用工具费用、税费及包装、运至最终目的地的运输、保险、</w:t>
      </w:r>
      <w:r>
        <w:rPr>
          <w:rFonts w:hint="eastAsia" w:hAnsi="宋体" w:eastAsia="宋体"/>
          <w:color w:val="auto"/>
          <w:sz w:val="21"/>
          <w:szCs w:val="21"/>
          <w:highlight w:val="none"/>
          <w:lang w:eastAsia="zh-CN"/>
        </w:rPr>
        <w:t xml:space="preserve">检测、验收、</w:t>
      </w:r>
      <w:r>
        <w:rPr>
          <w:rFonts w:hint="eastAsia" w:hAnsi="宋体" w:eastAsia="宋体"/>
          <w:color w:val="auto"/>
          <w:sz w:val="21"/>
          <w:szCs w:val="21"/>
          <w:highlight w:val="none"/>
        </w:rPr>
        <w:t xml:space="preserve">安装调试、网络部署、设备搬迁、数据迁移、内部环境的改造服务、技术支持与培训、售后服务与维保及相关劳务支出等工作所发生的全部费用以及我公司企业利润、税金</w:t>
      </w:r>
      <w:r>
        <w:rPr>
          <w:rFonts w:hint="eastAsia" w:hAnsi="宋体" w:eastAsia="宋体"/>
          <w:color w:val="auto"/>
          <w:sz w:val="21"/>
          <w:szCs w:val="21"/>
          <w:highlight w:val="none"/>
          <w:lang w:eastAsia="zh-CN"/>
        </w:rPr>
        <w:t xml:space="preserve">、代理服务费</w:t>
      </w:r>
      <w:r>
        <w:rPr>
          <w:rFonts w:hint="eastAsia" w:hAnsi="宋体" w:eastAsia="宋体"/>
          <w:color w:val="auto"/>
          <w:sz w:val="21"/>
          <w:szCs w:val="21"/>
          <w:highlight w:val="none"/>
        </w:rPr>
        <w:t xml:space="preserve">和政策性文件规定及合同包含的所有风险、责任等各项应有费用。同时，除非合同条款中另有规定，否则，我方所报价格在合同实施期间不因市场变化因素而变动。</w:t>
      </w:r>
      <w:r/>
    </w:p>
    <w:p>
      <w:pPr>
        <w:pStyle w:val="935"/>
        <w:ind w:firstLine="420"/>
        <w:spacing w:line="300" w:lineRule="auto"/>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w:t>
      </w:r>
      <w:r>
        <w:rPr>
          <w:rFonts w:hint="eastAsia" w:hAnsi="宋体" w:eastAsia="宋体"/>
          <w:color w:val="auto"/>
          <w:sz w:val="21"/>
          <w:szCs w:val="21"/>
          <w:highlight w:val="none"/>
        </w:rPr>
        <w:t xml:space="preserve">投标文件</w:t>
      </w:r>
      <w:r>
        <w:rPr>
          <w:rFonts w:hAnsi="宋体" w:eastAsia="宋体"/>
          <w:color w:val="auto"/>
          <w:sz w:val="21"/>
          <w:szCs w:val="21"/>
          <w:highlight w:val="none"/>
        </w:rPr>
        <w:t xml:space="preserve">被接受，我们将严格履行</w:t>
      </w:r>
      <w:r>
        <w:rPr>
          <w:rFonts w:hint="eastAsia" w:hAnsi="宋体" w:eastAsia="宋体"/>
          <w:color w:val="auto"/>
          <w:sz w:val="21"/>
          <w:szCs w:val="21"/>
          <w:highlight w:val="none"/>
        </w:rPr>
        <w:t xml:space="preserve">招标文件</w:t>
      </w:r>
      <w:r>
        <w:rPr>
          <w:rFonts w:hAnsi="宋体" w:eastAsia="宋体"/>
          <w:color w:val="auto"/>
          <w:sz w:val="21"/>
          <w:szCs w:val="21"/>
          <w:highlight w:val="none"/>
        </w:rPr>
        <w:t xml:space="preserve">中规定的每一项要求，</w:t>
      </w:r>
      <w:r>
        <w:rPr>
          <w:rFonts w:hint="eastAsia" w:hAnsi="宋体" w:eastAsia="宋体"/>
          <w:color w:val="auto"/>
          <w:sz w:val="21"/>
          <w:szCs w:val="21"/>
          <w:highlight w:val="none"/>
        </w:rPr>
        <w:t xml:space="preserve">按期、按质、按量履行合同的义务。</w:t>
      </w:r>
      <w:r/>
    </w:p>
    <w:p>
      <w:pPr>
        <w:pStyle w:val="935"/>
        <w:ind w:firstLine="420"/>
        <w:spacing w:line="300" w:lineRule="auto"/>
        <w:rPr>
          <w:rFonts w:hAnsi="宋体" w:eastAsia="宋体"/>
          <w:color w:val="auto"/>
          <w:sz w:val="21"/>
          <w:szCs w:val="21"/>
          <w:highlight w:val="none"/>
        </w:rPr>
      </w:pPr>
      <w:r>
        <w:rPr>
          <w:rFonts w:hint="eastAsia" w:hAnsi="宋体" w:eastAsia="宋体"/>
          <w:color w:val="auto"/>
          <w:sz w:val="21"/>
          <w:szCs w:val="21"/>
          <w:highlight w:val="none"/>
        </w:rPr>
        <w:t xml:space="preserve">3.我们已详细审查全部招标文件，包括更正公告（如果有）。我们完全理解并同意放弃对这方面有不明及误解的权力。</w:t>
      </w:r>
      <w:r/>
    </w:p>
    <w:p>
      <w:pPr>
        <w:pStyle w:val="935"/>
        <w:ind w:firstLine="420"/>
        <w:spacing w:line="300" w:lineRule="auto"/>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招标文件</w:t>
      </w:r>
      <w:r>
        <w:rPr>
          <w:rFonts w:hAnsi="宋体" w:eastAsia="宋体"/>
          <w:color w:val="auto"/>
          <w:sz w:val="21"/>
          <w:szCs w:val="21"/>
          <w:highlight w:val="none"/>
        </w:rPr>
        <w:t xml:space="preserve">中的规定，本</w:t>
      </w:r>
      <w:r>
        <w:rPr>
          <w:rFonts w:hint="eastAsia" w:hAnsi="宋体" w:eastAsia="宋体"/>
          <w:color w:val="auto"/>
          <w:sz w:val="21"/>
          <w:szCs w:val="21"/>
          <w:highlight w:val="none"/>
        </w:rPr>
        <w:t xml:space="preserve">投标文件</w:t>
      </w:r>
      <w:r>
        <w:rPr>
          <w:rFonts w:hAnsi="宋体" w:eastAsia="宋体"/>
          <w:color w:val="auto"/>
          <w:sz w:val="21"/>
          <w:szCs w:val="21"/>
          <w:highlight w:val="none"/>
        </w:rPr>
        <w:t xml:space="preserve">的有效期限为</w:t>
      </w:r>
      <w:r>
        <w:rPr>
          <w:rFonts w:hint="eastAsia" w:hAnsi="宋体" w:eastAsia="宋体"/>
          <w:color w:val="auto"/>
          <w:sz w:val="21"/>
          <w:szCs w:val="21"/>
          <w:highlight w:val="none"/>
        </w:rPr>
        <w:t xml:space="preserve">投标文件提交截止之日起</w:t>
      </w:r>
      <w:r>
        <w:rPr>
          <w:rFonts w:hAnsi="宋体" w:eastAsia="宋体"/>
          <w:color w:val="auto"/>
          <w:sz w:val="21"/>
          <w:szCs w:val="21"/>
          <w:highlight w:val="none"/>
        </w:rPr>
        <w:t xml:space="preserve">90日</w:t>
      </w:r>
      <w:r>
        <w:rPr>
          <w:rFonts w:hint="eastAsia" w:hAnsi="宋体" w:eastAsia="宋体"/>
          <w:color w:val="auto"/>
          <w:sz w:val="21"/>
          <w:szCs w:val="21"/>
          <w:highlight w:val="none"/>
        </w:rPr>
        <w:t xml:space="preserve">内</w:t>
      </w:r>
      <w:r>
        <w:rPr>
          <w:rFonts w:hAnsi="宋体" w:eastAsia="宋体"/>
          <w:color w:val="auto"/>
          <w:sz w:val="21"/>
          <w:szCs w:val="21"/>
          <w:highlight w:val="none"/>
        </w:rPr>
        <w:t xml:space="preserve">，如果我们在</w:t>
      </w:r>
      <w:r>
        <w:rPr>
          <w:rFonts w:hint="eastAsia" w:hAnsi="宋体" w:eastAsia="宋体"/>
          <w:color w:val="auto"/>
          <w:sz w:val="21"/>
          <w:szCs w:val="21"/>
          <w:highlight w:val="none"/>
        </w:rPr>
        <w:t xml:space="preserve">投标文件开启</w:t>
      </w:r>
      <w:r>
        <w:rPr>
          <w:rFonts w:hAnsi="宋体" w:eastAsia="宋体"/>
          <w:color w:val="auto"/>
          <w:sz w:val="21"/>
          <w:szCs w:val="21"/>
          <w:highlight w:val="none"/>
        </w:rPr>
        <w:t xml:space="preserve">后规定的</w:t>
      </w:r>
      <w:r>
        <w:rPr>
          <w:rFonts w:hint="eastAsia" w:hAnsi="宋体" w:eastAsia="宋体"/>
          <w:color w:val="auto"/>
          <w:sz w:val="21"/>
          <w:szCs w:val="21"/>
          <w:highlight w:val="none"/>
        </w:rPr>
        <w:t xml:space="preserve">投标文件</w:t>
      </w:r>
      <w:r>
        <w:rPr>
          <w:rFonts w:hAnsi="宋体" w:eastAsia="宋体"/>
          <w:color w:val="auto"/>
          <w:sz w:val="21"/>
          <w:szCs w:val="21"/>
          <w:highlight w:val="none"/>
        </w:rPr>
        <w:t xml:space="preserve">有效期内撤回</w:t>
      </w:r>
      <w:r>
        <w:rPr>
          <w:rFonts w:hint="eastAsia" w:hAnsi="宋体" w:eastAsia="宋体"/>
          <w:color w:val="auto"/>
          <w:sz w:val="21"/>
          <w:szCs w:val="21"/>
          <w:highlight w:val="none"/>
        </w:rPr>
        <w:t xml:space="preserve">投标文件</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将按预算金额的2</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支付违约</w:t>
      </w:r>
      <w:r>
        <w:rPr>
          <w:rFonts w:hAnsi="宋体" w:eastAsia="宋体"/>
          <w:color w:val="auto"/>
          <w:sz w:val="21"/>
          <w:szCs w:val="21"/>
          <w:highlight w:val="none"/>
        </w:rPr>
        <w:t xml:space="preserve">金。</w:t>
      </w:r>
      <w:r/>
    </w:p>
    <w:p>
      <w:pPr>
        <w:pStyle w:val="936"/>
        <w:ind w:firstLine="420"/>
        <w:spacing w:line="300"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5</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我们愿意提供</w:t>
      </w:r>
      <w:r>
        <w:rPr>
          <w:rFonts w:hAnsi="宋体" w:eastAsia="宋体"/>
          <w:color w:val="auto"/>
          <w:sz w:val="21"/>
          <w:szCs w:val="21"/>
          <w:highlight w:val="none"/>
        </w:rPr>
        <w:t xml:space="preserve">采购人或采购代理机构</w:t>
      </w:r>
      <w:r>
        <w:rPr>
          <w:rFonts w:hint="default" w:hAnsi="宋体" w:eastAsia="宋体"/>
          <w:color w:val="auto"/>
          <w:sz w:val="21"/>
          <w:szCs w:val="21"/>
          <w:highlight w:val="none"/>
        </w:rPr>
        <w:t xml:space="preserve">在</w:t>
      </w:r>
      <w:r>
        <w:rPr>
          <w:rFonts w:hAnsi="宋体" w:eastAsia="宋体"/>
          <w:color w:val="auto"/>
          <w:sz w:val="21"/>
          <w:szCs w:val="21"/>
          <w:highlight w:val="none"/>
        </w:rPr>
        <w:t xml:space="preserve">招标文件</w:t>
      </w:r>
      <w:r>
        <w:rPr>
          <w:rFonts w:hint="default" w:hAnsi="宋体" w:eastAsia="宋体"/>
          <w:color w:val="auto"/>
          <w:sz w:val="21"/>
          <w:szCs w:val="21"/>
          <w:highlight w:val="none"/>
        </w:rPr>
        <w:t xml:space="preserve">中要求的所有资料。也同意向</w:t>
      </w:r>
      <w:r>
        <w:rPr>
          <w:rFonts w:hAnsi="宋体" w:eastAsia="宋体"/>
          <w:color w:val="auto"/>
          <w:sz w:val="21"/>
          <w:szCs w:val="21"/>
          <w:highlight w:val="none"/>
        </w:rPr>
        <w:t xml:space="preserve">采购人或采购代理机构</w:t>
      </w:r>
      <w:r>
        <w:rPr>
          <w:rFonts w:hint="default" w:hAnsi="宋体" w:eastAsia="宋体"/>
          <w:color w:val="auto"/>
          <w:sz w:val="21"/>
          <w:szCs w:val="21"/>
          <w:highlight w:val="none"/>
        </w:rPr>
        <w:t xml:space="preserve">提供可能另外要求的与</w:t>
      </w:r>
      <w:r>
        <w:rPr>
          <w:rFonts w:hAnsi="宋体" w:eastAsia="宋体"/>
          <w:color w:val="auto"/>
          <w:sz w:val="21"/>
          <w:szCs w:val="21"/>
          <w:highlight w:val="none"/>
        </w:rPr>
        <w:t xml:space="preserve">本项目</w:t>
      </w:r>
      <w:r>
        <w:rPr>
          <w:rFonts w:hint="default" w:hAnsi="宋体" w:eastAsia="宋体"/>
          <w:color w:val="auto"/>
          <w:sz w:val="21"/>
          <w:szCs w:val="21"/>
          <w:highlight w:val="none"/>
        </w:rPr>
        <w:t xml:space="preserve">有关的任何证据或资料。并保证所提供的资料全部是真实的、有效的，若有虚假，我们愿承担一切责任。</w:t>
      </w:r>
      <w:r/>
    </w:p>
    <w:p>
      <w:pPr>
        <w:pStyle w:val="710"/>
        <w:spacing w:line="30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我们愿意遵守</w:t>
      </w:r>
      <w:r>
        <w:rPr>
          <w:rFonts w:hint="eastAsia" w:ascii="宋体" w:hAnsi="宋体"/>
          <w:color w:val="auto"/>
          <w:szCs w:val="21"/>
          <w:highlight w:val="none"/>
        </w:rPr>
        <w:t xml:space="preserve">招标</w:t>
      </w:r>
      <w:r>
        <w:rPr>
          <w:rFonts w:ascii="宋体" w:hAnsi="宋体"/>
          <w:color w:val="auto"/>
          <w:szCs w:val="21"/>
          <w:highlight w:val="none"/>
        </w:rPr>
        <w:t xml:space="preserve">公告及</w:t>
      </w:r>
      <w:r>
        <w:rPr>
          <w:rFonts w:hint="eastAsia" w:ascii="宋体" w:hAnsi="宋体"/>
          <w:color w:val="auto"/>
          <w:szCs w:val="21"/>
          <w:highlight w:val="none"/>
        </w:rPr>
        <w:t xml:space="preserve">招标文件</w:t>
      </w:r>
      <w:r>
        <w:rPr>
          <w:rFonts w:ascii="宋体" w:hAnsi="宋体"/>
          <w:color w:val="auto"/>
          <w:szCs w:val="21"/>
          <w:highlight w:val="none"/>
        </w:rPr>
        <w:t xml:space="preserve">中所列的收费标准。</w:t>
      </w:r>
      <w:r/>
    </w:p>
    <w:p>
      <w:pPr>
        <w:pStyle w:val="936"/>
        <w:ind w:firstLine="420"/>
        <w:spacing w:line="300" w:lineRule="auto"/>
        <w:rPr>
          <w:rFonts w:hint="default" w:hAnsi="宋体" w:eastAsia="宋体"/>
          <w:color w:val="auto"/>
          <w:sz w:val="21"/>
          <w:szCs w:val="21"/>
          <w:highlight w:val="none"/>
        </w:rPr>
      </w:pPr>
      <w:r>
        <w:rPr>
          <w:rFonts w:hAnsi="宋体" w:eastAsia="宋体"/>
          <w:color w:val="auto"/>
          <w:sz w:val="21"/>
          <w:szCs w:val="21"/>
          <w:highlight w:val="none"/>
        </w:rPr>
        <w:t xml:space="preserve">7.</w:t>
      </w:r>
      <w:r>
        <w:rPr>
          <w:rFonts w:hint="default" w:hAnsi="宋体" w:eastAsia="宋体"/>
          <w:color w:val="auto"/>
          <w:sz w:val="21"/>
          <w:szCs w:val="21"/>
          <w:highlight w:val="none"/>
        </w:rPr>
        <w:t xml:space="preserve">我们承诺该</w:t>
      </w:r>
      <w:r>
        <w:rPr>
          <w:rFonts w:hAnsi="宋体" w:eastAsia="宋体"/>
          <w:color w:val="auto"/>
          <w:sz w:val="21"/>
          <w:szCs w:val="21"/>
          <w:highlight w:val="none"/>
        </w:rPr>
        <w:t xml:space="preserve">投标文件</w:t>
      </w:r>
      <w:r>
        <w:rPr>
          <w:rFonts w:hint="default" w:hAnsi="宋体" w:eastAsia="宋体"/>
          <w:color w:val="auto"/>
          <w:sz w:val="21"/>
          <w:szCs w:val="21"/>
          <w:highlight w:val="none"/>
        </w:rPr>
        <w:t xml:space="preserve">在</w:t>
      </w:r>
      <w:r>
        <w:rPr>
          <w:rFonts w:hAnsi="宋体" w:eastAsia="宋体"/>
          <w:color w:val="auto"/>
          <w:sz w:val="21"/>
          <w:szCs w:val="21"/>
          <w:highlight w:val="none"/>
        </w:rPr>
        <w:t xml:space="preserve">开启</w:t>
      </w:r>
      <w:r>
        <w:rPr>
          <w:rFonts w:hint="default" w:hAnsi="宋体" w:eastAsia="宋体"/>
          <w:color w:val="auto"/>
          <w:sz w:val="21"/>
          <w:szCs w:val="21"/>
          <w:highlight w:val="none"/>
        </w:rPr>
        <w:t xml:space="preserve">后的全过程中保持有效，不作任何更改和变动。我们同意</w:t>
      </w:r>
      <w:r>
        <w:rPr>
          <w:rFonts w:hAnsi="宋体" w:eastAsia="宋体"/>
          <w:color w:val="auto"/>
          <w:sz w:val="21"/>
          <w:szCs w:val="21"/>
          <w:highlight w:val="none"/>
        </w:rPr>
        <w:t xml:space="preserve">中标后</w:t>
      </w:r>
      <w:r>
        <w:rPr>
          <w:rFonts w:hint="default" w:hAnsi="宋体" w:eastAsia="宋体"/>
          <w:color w:val="auto"/>
          <w:sz w:val="21"/>
          <w:szCs w:val="21"/>
          <w:highlight w:val="none"/>
        </w:rPr>
        <w:t xml:space="preserve">若不履行</w:t>
      </w:r>
      <w:r>
        <w:rPr>
          <w:rFonts w:hAnsi="宋体" w:eastAsia="宋体"/>
          <w:color w:val="auto"/>
          <w:sz w:val="21"/>
          <w:szCs w:val="21"/>
          <w:highlight w:val="none"/>
        </w:rPr>
        <w:t xml:space="preserve">招标文件</w:t>
      </w:r>
      <w:r>
        <w:rPr>
          <w:rFonts w:hint="default" w:hAnsi="宋体" w:eastAsia="宋体"/>
          <w:color w:val="auto"/>
          <w:sz w:val="21"/>
          <w:szCs w:val="21"/>
          <w:highlight w:val="none"/>
        </w:rPr>
        <w:t xml:space="preserve">的内容要求和各项承诺及义务的即被视为违约，</w:t>
      </w:r>
      <w:r>
        <w:rPr>
          <w:rFonts w:hAnsi="宋体" w:eastAsia="宋体"/>
          <w:color w:val="auto"/>
          <w:sz w:val="21"/>
          <w:szCs w:val="21"/>
          <w:highlight w:val="none"/>
        </w:rPr>
        <w:t xml:space="preserve">中标</w:t>
      </w:r>
      <w:r>
        <w:rPr>
          <w:rFonts w:hint="default" w:hAnsi="宋体" w:eastAsia="宋体"/>
          <w:color w:val="auto"/>
          <w:sz w:val="21"/>
          <w:szCs w:val="21"/>
          <w:highlight w:val="none"/>
        </w:rPr>
        <w:t xml:space="preserve">资格将被取消</w:t>
      </w:r>
      <w:r>
        <w:rPr>
          <w:rFonts w:hAnsi="宋体" w:eastAsia="宋体"/>
          <w:color w:val="auto"/>
          <w:sz w:val="21"/>
          <w:szCs w:val="21"/>
          <w:highlight w:val="none"/>
        </w:rPr>
        <w:t xml:space="preserve">，并接受相应的处罚</w:t>
      </w:r>
      <w:r>
        <w:rPr>
          <w:rFonts w:hint="default" w:hAnsi="宋体" w:eastAsia="宋体"/>
          <w:color w:val="auto"/>
          <w:sz w:val="21"/>
          <w:szCs w:val="21"/>
          <w:highlight w:val="none"/>
        </w:rPr>
        <w:t xml:space="preserve">。</w:t>
      </w:r>
      <w:r/>
    </w:p>
    <w:p>
      <w:pPr>
        <w:pStyle w:val="936"/>
        <w:ind w:firstLine="420"/>
        <w:spacing w:line="300"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8</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如果我们</w:t>
      </w:r>
      <w:r>
        <w:rPr>
          <w:rFonts w:hAnsi="宋体" w:eastAsia="宋体"/>
          <w:color w:val="auto"/>
          <w:sz w:val="21"/>
          <w:szCs w:val="21"/>
          <w:highlight w:val="none"/>
        </w:rPr>
        <w:t xml:space="preserve">中标</w:t>
      </w:r>
      <w:r>
        <w:rPr>
          <w:rFonts w:hint="default" w:hAnsi="宋体" w:eastAsia="宋体"/>
          <w:color w:val="auto"/>
          <w:sz w:val="21"/>
          <w:szCs w:val="21"/>
          <w:highlight w:val="none"/>
        </w:rPr>
        <w:t xml:space="preserve">，我们愿意按</w:t>
      </w:r>
      <w:r>
        <w:rPr>
          <w:rFonts w:hAnsi="宋体" w:eastAsia="宋体"/>
          <w:color w:val="auto"/>
          <w:sz w:val="21"/>
          <w:szCs w:val="21"/>
          <w:highlight w:val="none"/>
        </w:rPr>
        <w:t xml:space="preserve">招标文件的规定</w:t>
      </w:r>
      <w:r>
        <w:rPr>
          <w:rFonts w:hint="default" w:hAnsi="宋体" w:eastAsia="宋体"/>
          <w:color w:val="auto"/>
          <w:sz w:val="21"/>
          <w:szCs w:val="21"/>
          <w:highlight w:val="none"/>
        </w:rPr>
        <w:t xml:space="preserve">支付</w:t>
      </w:r>
      <w:r>
        <w:rPr>
          <w:rFonts w:hAnsi="宋体" w:eastAsia="宋体"/>
          <w:color w:val="auto"/>
          <w:sz w:val="21"/>
          <w:szCs w:val="21"/>
          <w:highlight w:val="none"/>
        </w:rPr>
        <w:t xml:space="preserve">代理</w:t>
      </w:r>
      <w:r>
        <w:rPr>
          <w:rFonts w:hint="default" w:hAnsi="宋体" w:eastAsia="宋体"/>
          <w:color w:val="auto"/>
          <w:sz w:val="21"/>
          <w:szCs w:val="21"/>
          <w:highlight w:val="none"/>
        </w:rPr>
        <w:t xml:space="preserve">服务费，逾期按中国人民银行公布的同期人民币贷款最高利率计付利息；</w:t>
      </w:r>
      <w:r/>
    </w:p>
    <w:p>
      <w:pPr>
        <w:pStyle w:val="936"/>
        <w:ind w:firstLine="420"/>
        <w:spacing w:line="300"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9</w:t>
      </w:r>
      <w:r>
        <w:rPr>
          <w:rFonts w:hAnsi="宋体" w:eastAsia="宋体"/>
          <w:color w:val="auto"/>
          <w:sz w:val="21"/>
          <w:szCs w:val="21"/>
          <w:highlight w:val="none"/>
        </w:rPr>
        <w:t xml:space="preserve">.我们承诺我公司符合招标文件投标人须知中“合格投标人的资格条件”的要求，若与真实情况不符，本公司愿意承担由此而产生的一切后果。</w:t>
      </w:r>
      <w:r/>
    </w:p>
    <w:p>
      <w:pPr>
        <w:pStyle w:val="936"/>
        <w:ind w:firstLine="420"/>
        <w:spacing w:line="30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0</w:t>
      </w:r>
      <w:r>
        <w:rPr>
          <w:rFonts w:hAnsi="宋体" w:eastAsia="宋体"/>
          <w:color w:val="auto"/>
          <w:sz w:val="21"/>
          <w:szCs w:val="21"/>
          <w:highlight w:val="none"/>
        </w:rPr>
        <w:t xml:space="preserve">.所有有关投标文件的函电，请按下列地址联系：</w:t>
      </w:r>
      <w:r/>
    </w:p>
    <w:p>
      <w:pPr>
        <w:pStyle w:val="936"/>
        <w:ind w:firstLine="420"/>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rPr>
        <w:t xml:space="preserve">单    位：</w:t>
      </w:r>
      <w:r>
        <w:rPr>
          <w:rFonts w:hint="default" w:hAnsi="宋体" w:eastAsia="宋体"/>
          <w:color w:val="auto"/>
          <w:sz w:val="21"/>
          <w:szCs w:val="21"/>
          <w:highlight w:val="none"/>
          <w:u w:val="single"/>
        </w:rPr>
        <w:t xml:space="preserve">                                 </w:t>
      </w:r>
      <w:r>
        <w:rPr>
          <w:rFonts w:hint="default" w:hAnsi="宋体" w:eastAsia="宋体"/>
          <w:color w:val="auto"/>
          <w:sz w:val="21"/>
          <w:szCs w:val="21"/>
          <w:highlight w:val="none"/>
        </w:rPr>
        <w:t xml:space="preserve"> 联 系 人：</w:t>
      </w:r>
      <w:r>
        <w:rPr>
          <w:rFonts w:hint="default" w:hAnsi="宋体" w:eastAsia="宋体"/>
          <w:color w:val="auto"/>
          <w:sz w:val="21"/>
          <w:szCs w:val="21"/>
          <w:highlight w:val="none"/>
          <w:u w:val="single"/>
        </w:rPr>
        <w:t xml:space="preserve">                    </w:t>
      </w:r>
      <w:r/>
    </w:p>
    <w:p>
      <w:pPr>
        <w:pStyle w:val="936"/>
        <w:ind w:firstLine="420"/>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rPr>
        <w:t xml:space="preserve">地    址：</w:t>
      </w:r>
      <w:r>
        <w:rPr>
          <w:rFonts w:hint="default" w:hAnsi="宋体" w:eastAsia="宋体"/>
          <w:color w:val="auto"/>
          <w:sz w:val="21"/>
          <w:szCs w:val="21"/>
          <w:highlight w:val="none"/>
          <w:u w:val="single"/>
        </w:rPr>
        <w:t xml:space="preserve">                                 </w:t>
      </w:r>
      <w:r>
        <w:rPr>
          <w:rFonts w:hint="default" w:hAnsi="宋体" w:eastAsia="宋体"/>
          <w:color w:val="auto"/>
          <w:sz w:val="21"/>
          <w:szCs w:val="21"/>
          <w:highlight w:val="none"/>
        </w:rPr>
        <w:t xml:space="preserve"> 邮政编码：</w:t>
      </w:r>
      <w:r>
        <w:rPr>
          <w:rFonts w:hint="default" w:hAnsi="宋体" w:eastAsia="宋体"/>
          <w:color w:val="auto"/>
          <w:sz w:val="21"/>
          <w:szCs w:val="21"/>
          <w:highlight w:val="none"/>
          <w:u w:val="single"/>
        </w:rPr>
        <w:t xml:space="preserve">                    </w:t>
      </w:r>
      <w:r/>
    </w:p>
    <w:p>
      <w:pPr>
        <w:pStyle w:val="936"/>
        <w:ind w:firstLine="420"/>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rPr>
        <w:t xml:space="preserve">联系电话：</w:t>
      </w:r>
      <w:r>
        <w:rPr>
          <w:rFonts w:hint="default" w:hAnsi="宋体" w:eastAsia="宋体"/>
          <w:color w:val="auto"/>
          <w:sz w:val="21"/>
          <w:szCs w:val="21"/>
          <w:highlight w:val="none"/>
          <w:u w:val="single"/>
        </w:rPr>
        <w:t xml:space="preserve">                                 </w:t>
      </w:r>
      <w:r>
        <w:rPr>
          <w:rFonts w:hint="default" w:hAnsi="宋体" w:eastAsia="宋体"/>
          <w:color w:val="auto"/>
          <w:sz w:val="21"/>
          <w:szCs w:val="21"/>
          <w:highlight w:val="none"/>
        </w:rPr>
        <w:t xml:space="preserve"> 传    真：</w:t>
      </w:r>
      <w:r>
        <w:rPr>
          <w:rFonts w:hint="default" w:hAnsi="宋体" w:eastAsia="宋体"/>
          <w:color w:val="auto"/>
          <w:sz w:val="21"/>
          <w:szCs w:val="21"/>
          <w:highlight w:val="none"/>
          <w:u w:val="single"/>
        </w:rPr>
        <w:t xml:space="preserve">                    </w:t>
      </w:r>
      <w:bookmarkStart w:id="77" w:name="_Toc142194267"/>
      <w:r/>
      <w:bookmarkStart w:id="78" w:name="_Toc492394291"/>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color w:val="auto"/>
          <w:sz w:val="21"/>
          <w:szCs w:val="21"/>
          <w:highlight w:val="none"/>
          <w:u w:val="single"/>
        </w:rPr>
      </w:pPr>
      <w:r>
        <w:rPr>
          <w:rFonts w:hint="default" w:hAnsi="宋体" w:eastAsia="宋体"/>
          <w:color w:val="auto"/>
          <w:sz w:val="21"/>
          <w:szCs w:val="21"/>
          <w:highlight w:val="none"/>
          <w:u w:val="single"/>
        </w:rPr>
      </w:r>
      <w:r/>
    </w:p>
    <w:p>
      <w:pPr>
        <w:pStyle w:val="936"/>
        <w:spacing w:line="300" w:lineRule="auto"/>
        <w:rPr>
          <w:rFonts w:hint="default" w:hAnsi="宋体" w:eastAsia="宋体"/>
          <w:b/>
          <w:color w:val="auto"/>
          <w:sz w:val="21"/>
          <w:szCs w:val="21"/>
          <w:highlight w:val="none"/>
        </w:rPr>
      </w:pPr>
      <w:r>
        <w:rPr>
          <w:rFonts w:hint="default" w:hAnsi="宋体" w:eastAsia="宋体"/>
          <w:b/>
          <w:color w:val="auto"/>
          <w:sz w:val="21"/>
          <w:szCs w:val="21"/>
          <w:highlight w:val="none"/>
        </w:rPr>
      </w:r>
      <w:r/>
    </w:p>
    <w:p>
      <w:pPr>
        <w:pStyle w:val="936"/>
        <w:spacing w:line="300" w:lineRule="auto"/>
        <w:rPr>
          <w:rFonts w:hint="default" w:hAnsi="宋体" w:eastAsia="宋体"/>
          <w:b/>
          <w:color w:val="auto"/>
          <w:sz w:val="21"/>
          <w:szCs w:val="21"/>
          <w:highlight w:val="none"/>
        </w:rPr>
      </w:pPr>
      <w:r>
        <w:rPr>
          <w:rFonts w:hint="default" w:hAnsi="宋体" w:eastAsia="宋体"/>
          <w:b/>
          <w:color w:val="auto"/>
          <w:sz w:val="21"/>
          <w:szCs w:val="21"/>
          <w:highlight w:val="none"/>
        </w:rPr>
      </w:r>
      <w:r/>
    </w:p>
    <w:p>
      <w:pPr>
        <w:pStyle w:val="936"/>
        <w:spacing w:line="300" w:lineRule="auto"/>
        <w:rPr>
          <w:rFonts w:hint="default" w:hAnsi="宋体" w:eastAsia="宋体"/>
          <w:b/>
          <w:color w:val="auto"/>
          <w:sz w:val="21"/>
          <w:szCs w:val="21"/>
          <w:highlight w:val="none"/>
        </w:rPr>
      </w:pPr>
      <w:r>
        <w:rPr>
          <w:rFonts w:hint="default" w:hAnsi="宋体" w:eastAsia="宋体"/>
          <w:b/>
          <w:color w:val="auto"/>
          <w:sz w:val="21"/>
          <w:szCs w:val="21"/>
          <w:highlight w:val="none"/>
        </w:rPr>
      </w:r>
      <w:r/>
    </w:p>
    <w:p>
      <w:pPr>
        <w:pStyle w:val="936"/>
        <w:spacing w:line="300" w:lineRule="auto"/>
        <w:rPr>
          <w:rFonts w:hint="default" w:hAnsi="宋体" w:eastAsia="宋体"/>
          <w:b/>
          <w:color w:val="auto"/>
          <w:sz w:val="21"/>
          <w:szCs w:val="21"/>
          <w:highlight w:val="none"/>
        </w:rPr>
      </w:pPr>
      <w:r>
        <w:rPr>
          <w:rFonts w:hint="default" w:hAnsi="宋体" w:eastAsia="宋体"/>
          <w:b/>
          <w:color w:val="auto"/>
          <w:sz w:val="21"/>
          <w:szCs w:val="21"/>
          <w:highlight w:val="none"/>
        </w:rPr>
      </w:r>
      <w:r/>
    </w:p>
    <w:p>
      <w:pPr>
        <w:pStyle w:val="936"/>
        <w:spacing w:line="300" w:lineRule="auto"/>
        <w:rPr>
          <w:rFonts w:hint="default" w:hAnsi="宋体" w:eastAsia="宋体"/>
          <w:color w:val="auto"/>
          <w:sz w:val="21"/>
          <w:szCs w:val="21"/>
          <w:highlight w:val="none"/>
          <w:u w:val="single"/>
        </w:rPr>
      </w:pPr>
      <w:r>
        <w:rPr>
          <w:rFonts w:hAnsi="宋体" w:eastAsia="宋体"/>
          <w:b/>
          <w:color w:val="auto"/>
          <w:sz w:val="21"/>
          <w:szCs w:val="21"/>
          <w:highlight w:val="none"/>
        </w:rPr>
        <w:t xml:space="preserve">二、</w:t>
      </w:r>
      <w:bookmarkEnd w:id="77"/>
      <w:r>
        <w:rPr>
          <w:rFonts w:hAnsi="宋体" w:eastAsia="宋体"/>
          <w:b/>
          <w:color w:val="auto"/>
          <w:sz w:val="21"/>
          <w:szCs w:val="21"/>
          <w:highlight w:val="none"/>
        </w:rPr>
        <w:t xml:space="preserve">（投标人）法定代表人授权委托书</w:t>
      </w:r>
      <w:bookmarkEnd w:id="78"/>
      <w:r/>
      <w:r/>
    </w:p>
    <w:p>
      <w:pPr>
        <w:pStyle w:val="710"/>
        <w:ind w:firstLine="0"/>
        <w:jc w:val="center"/>
        <w:spacing w:line="360" w:lineRule="auto"/>
        <w:rPr>
          <w:rFonts w:ascii="宋体" w:hAnsi="宋体"/>
          <w:color w:val="auto"/>
          <w:szCs w:val="21"/>
          <w:highlight w:val="none"/>
        </w:rPr>
      </w:pPr>
      <w:r>
        <w:rPr>
          <w:rFonts w:ascii="宋体" w:hAnsi="宋体"/>
          <w:color w:val="auto"/>
          <w:szCs w:val="21"/>
          <w:highlight w:val="none"/>
        </w:rPr>
      </w:r>
      <w:r/>
    </w:p>
    <w:p>
      <w:pPr>
        <w:pStyle w:val="710"/>
        <w:ind w:firstLine="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法定代表人授权委托书</w:t>
      </w:r>
      <w:r/>
    </w:p>
    <w:p>
      <w:pPr>
        <w:pStyle w:val="710"/>
        <w:spacing w:line="440" w:lineRule="exact"/>
        <w:rPr>
          <w:color w:val="auto"/>
          <w:highlight w:val="none"/>
        </w:rPr>
      </w:pPr>
      <w:r/>
      <w:bookmarkStart w:id="79" w:name="_Toc492394294"/>
      <w:r/>
      <w:bookmarkStart w:id="80" w:name="_Toc142194270"/>
      <w:r>
        <w:rPr>
          <w:rFonts w:hAnsi="宋体"/>
          <w:color w:val="auto"/>
          <w:highlight w:val="none"/>
        </w:rPr>
        <w:t xml:space="preserve">本授权委托书声明：我</w:t>
      </w:r>
      <w:r>
        <w:rPr>
          <w:color w:val="auto"/>
          <w:highlight w:val="none"/>
        </w:rPr>
        <w:t xml:space="preserve"> </w:t>
      </w:r>
      <w:r>
        <w:rPr>
          <w:color w:val="auto"/>
          <w:highlight w:val="none"/>
          <w:u w:val="single"/>
        </w:rPr>
        <w:t xml:space="preserve">          </w:t>
      </w:r>
      <w:r>
        <w:rPr>
          <w:rFonts w:hAnsi="宋体"/>
          <w:color w:val="auto"/>
          <w:highlight w:val="none"/>
        </w:rPr>
        <w:t xml:space="preserve">（姓名）系</w:t>
      </w:r>
      <w:r>
        <w:rPr>
          <w:color w:val="auto"/>
          <w:highlight w:val="none"/>
          <w:u w:val="single"/>
        </w:rPr>
        <w:t xml:space="preserve">             </w:t>
      </w:r>
      <w:r>
        <w:rPr>
          <w:rFonts w:hAnsi="宋体"/>
          <w:color w:val="auto"/>
          <w:highlight w:val="none"/>
        </w:rPr>
        <w:t xml:space="preserve">（投标人名称）的法定代表人，现授权委托</w:t>
      </w:r>
      <w:r>
        <w:rPr>
          <w:color w:val="auto"/>
          <w:highlight w:val="none"/>
          <w:u w:val="single"/>
        </w:rPr>
        <w:t xml:space="preserve">              </w:t>
      </w:r>
      <w:r>
        <w:rPr>
          <w:rFonts w:hAnsi="宋体"/>
          <w:color w:val="auto"/>
          <w:highlight w:val="none"/>
          <w:u w:val="single"/>
        </w:rPr>
        <w:t xml:space="preserve">（</w:t>
      </w:r>
      <w:r>
        <w:rPr>
          <w:rFonts w:hAnsi="宋体"/>
          <w:color w:val="auto"/>
          <w:highlight w:val="none"/>
        </w:rPr>
        <w:t xml:space="preserve">单位名称）的</w:t>
      </w:r>
      <w:r>
        <w:rPr>
          <w:color w:val="auto"/>
          <w:highlight w:val="none"/>
          <w:u w:val="single"/>
        </w:rPr>
        <w:t xml:space="preserve">         </w:t>
      </w:r>
      <w:r>
        <w:rPr>
          <w:rFonts w:hAnsi="宋体"/>
          <w:color w:val="auto"/>
          <w:highlight w:val="none"/>
        </w:rPr>
        <w:t xml:space="preserve">（姓名）为我公司</w:t>
      </w:r>
      <w:r>
        <w:rPr>
          <w:rFonts w:hint="eastAsia" w:ascii="宋体" w:hAnsi="宋体"/>
          <w:color w:val="auto"/>
          <w:szCs w:val="21"/>
          <w:highlight w:val="none"/>
        </w:rPr>
        <w:t xml:space="preserve">代理人</w:t>
      </w:r>
      <w:r>
        <w:rPr>
          <w:rFonts w:hAnsi="宋体"/>
          <w:color w:val="auto"/>
          <w:highlight w:val="none"/>
        </w:rPr>
        <w:t xml:space="preserve">，以本公司的名义参加</w:t>
      </w:r>
      <w:r>
        <w:rPr>
          <w:rFonts w:hint="eastAsia" w:hAnsi="宋体"/>
          <w:color w:val="auto"/>
          <w:highlight w:val="none"/>
        </w:rPr>
        <w:t xml:space="preserve">诚德天工建设咨询（苏州）有限公司</w:t>
      </w:r>
      <w:r>
        <w:rPr>
          <w:rFonts w:hAnsi="宋体"/>
          <w:color w:val="auto"/>
          <w:highlight w:val="none"/>
        </w:rPr>
        <w:t xml:space="preserve">组织实施的编号为</w:t>
      </w:r>
      <w:r>
        <w:rPr>
          <w:color w:val="auto"/>
          <w:highlight w:val="none"/>
          <w:u w:val="single"/>
        </w:rPr>
        <w:t xml:space="preserve">          </w:t>
      </w:r>
      <w:r>
        <w:rPr>
          <w:rFonts w:hAnsi="宋体"/>
          <w:color w:val="auto"/>
          <w:highlight w:val="none"/>
        </w:rPr>
        <w:t xml:space="preserve">号的招标活动。代理人在开标、评标、合同</w:t>
      </w:r>
      <w:r>
        <w:rPr>
          <w:rFonts w:hint="eastAsia" w:hAnsi="宋体"/>
          <w:color w:val="auto"/>
          <w:highlight w:val="none"/>
        </w:rPr>
        <w:t xml:space="preserve">订立和履行</w:t>
      </w:r>
      <w:r>
        <w:rPr>
          <w:rFonts w:hAnsi="宋体"/>
          <w:color w:val="auto"/>
          <w:highlight w:val="none"/>
        </w:rPr>
        <w:t xml:space="preserve">过程中所签署的一切文件和处理与这有关的一切事务，我均予以承认。</w:t>
      </w:r>
      <w:r/>
    </w:p>
    <w:p>
      <w:pPr>
        <w:pStyle w:val="710"/>
        <w:spacing w:line="440" w:lineRule="exact"/>
        <w:rPr>
          <w:color w:val="auto"/>
          <w:highlight w:val="none"/>
        </w:rPr>
      </w:pPr>
      <w:r>
        <w:rPr>
          <w:rFonts w:hAnsi="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pStyle w:val="710"/>
        <w:spacing w:line="440" w:lineRule="exact"/>
        <w:rPr>
          <w:color w:val="auto"/>
          <w:highlight w:val="none"/>
        </w:rPr>
      </w:pPr>
      <w:r>
        <w:rPr>
          <w:rFonts w:hAnsi="宋体"/>
          <w:color w:val="auto"/>
          <w:highlight w:val="none"/>
        </w:rPr>
        <w:t xml:space="preserve">代理人无转委托权。特此委托。</w:t>
      </w:r>
      <w:r/>
    </w:p>
    <w:p>
      <w:pPr>
        <w:pStyle w:val="710"/>
        <w:spacing w:line="440" w:lineRule="exact"/>
        <w:rPr>
          <w:color w:val="auto"/>
          <w:highlight w:val="none"/>
        </w:rPr>
      </w:pPr>
      <w:r>
        <w:rPr>
          <w:color w:val="auto"/>
          <w:highlight w:val="none"/>
        </w:rPr>
        <w:t xml:space="preserve">    </w:t>
      </w:r>
      <w:r/>
    </w:p>
    <w:p>
      <w:pPr>
        <w:pStyle w:val="710"/>
        <w:spacing w:line="440" w:lineRule="exact"/>
        <w:rPr>
          <w:rFonts w:hAnsi="宋体"/>
          <w:color w:val="auto"/>
          <w:highlight w:val="none"/>
        </w:rPr>
      </w:pPr>
      <w:r>
        <w:rPr>
          <w:rFonts w:hint="eastAsia" w:hAnsi="宋体"/>
          <w:color w:val="auto"/>
          <w:highlight w:val="none"/>
        </w:rPr>
        <w:t xml:space="preserve">投标人：（单位盖章）</w:t>
      </w:r>
      <w:r/>
    </w:p>
    <w:p>
      <w:pPr>
        <w:pStyle w:val="710"/>
        <w:spacing w:line="440" w:lineRule="exact"/>
        <w:rPr>
          <w:rFonts w:hAnsi="宋体"/>
          <w:color w:val="auto"/>
          <w:highlight w:val="none"/>
        </w:rPr>
      </w:pPr>
      <w:r>
        <w:rPr>
          <w:rFonts w:hint="eastAsia" w:hAnsi="宋体"/>
          <w:color w:val="auto"/>
          <w:highlight w:val="none"/>
        </w:rPr>
        <w:t xml:space="preserve">法定代表人：（签字或签章）</w:t>
      </w:r>
      <w:r/>
    </w:p>
    <w:p>
      <w:pPr>
        <w:pStyle w:val="710"/>
        <w:spacing w:line="440" w:lineRule="exact"/>
        <w:rPr>
          <w:rFonts w:hAnsi="宋体"/>
          <w:color w:val="auto"/>
          <w:highlight w:val="none"/>
        </w:rPr>
      </w:pPr>
      <w:r>
        <w:rPr>
          <w:rFonts w:hint="eastAsia" w:hAnsi="宋体"/>
          <w:color w:val="auto"/>
          <w:highlight w:val="none"/>
        </w:rPr>
        <w:t xml:space="preserve">代理人：（签字或签章）</w:t>
      </w:r>
      <w:r/>
    </w:p>
    <w:p>
      <w:pPr>
        <w:pStyle w:val="710"/>
        <w:spacing w:line="440" w:lineRule="exact"/>
        <w:rPr>
          <w:color w:val="auto"/>
          <w:szCs w:val="21"/>
          <w:highlight w:val="none"/>
        </w:rPr>
      </w:pPr>
      <w:r>
        <w:rPr>
          <w:rFonts w:hint="eastAsia" w:hAnsi="宋体"/>
          <w:color w:val="auto"/>
          <w:highlight w:val="none"/>
        </w:rPr>
        <w:t xml:space="preserve">日期：         年     月    日</w:t>
      </w:r>
      <w:r/>
    </w:p>
    <w:p>
      <w:pPr>
        <w:pStyle w:val="936"/>
        <w:ind w:left="480"/>
        <w:spacing w:line="312"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 </w:t>
      </w:r>
      <w:r/>
    </w:p>
    <w:p>
      <w:pPr>
        <w:pStyle w:val="936"/>
        <w:spacing w:line="312" w:lineRule="auto"/>
        <w:rPr>
          <w:rFonts w:hint="default" w:hAnsi="宋体" w:eastAsia="宋体"/>
          <w:bCs/>
          <w:color w:val="auto"/>
          <w:sz w:val="21"/>
          <w:szCs w:val="21"/>
          <w:highlight w:val="none"/>
        </w:rPr>
      </w:pPr>
      <w:r>
        <w:rPr>
          <w:b/>
          <w:color w:val="auto"/>
          <w:sz w:val="21"/>
          <w:szCs w:val="21"/>
          <w:highlight w:val="none"/>
        </w:rPr>
        <w:br w:type="page" w:clear="all"/>
      </w:r>
      <w:r>
        <w:rPr>
          <w:rFonts w:hAnsi="宋体" w:eastAsia="宋体"/>
          <w:b/>
          <w:color w:val="auto"/>
          <w:sz w:val="21"/>
          <w:szCs w:val="21"/>
          <w:highlight w:val="none"/>
        </w:rPr>
        <w:t xml:space="preserve">三、开标一览表（以系统格式为准）</w:t>
      </w:r>
      <w:r/>
    </w:p>
    <w:p>
      <w:pPr>
        <w:pStyle w:val="935"/>
        <w:jc w:val="center"/>
        <w:spacing w:line="360" w:lineRule="auto"/>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r>
      <w:r/>
    </w:p>
    <w:p>
      <w:pPr>
        <w:pStyle w:val="935"/>
        <w:jc w:val="center"/>
        <w:spacing w:line="360" w:lineRule="auto"/>
        <w:rPr>
          <w:rFonts w:ascii="Times New Roman" w:hAnsi="宋体" w:eastAsia="宋体"/>
          <w:b/>
          <w:bCs/>
          <w:color w:val="auto"/>
          <w:sz w:val="21"/>
          <w:szCs w:val="21"/>
          <w:highlight w:val="none"/>
        </w:rPr>
      </w:pPr>
      <w:r>
        <w:rPr>
          <w:rFonts w:ascii="Times New Roman" w:hAnsi="宋体" w:eastAsia="宋体"/>
          <w:b/>
          <w:bCs/>
          <w:color w:val="auto"/>
          <w:sz w:val="21"/>
          <w:szCs w:val="21"/>
          <w:highlight w:val="none"/>
        </w:rPr>
        <w:t xml:space="preserve">开标一览表</w:t>
      </w:r>
      <w:r/>
    </w:p>
    <w:p>
      <w:pPr>
        <w:spacing w:before="100" w:beforeAutospacing="1" w:after="100" w:afterAutospacing="1"/>
        <w:rPr>
          <w:rFonts w:ascii="宋体" w:hAnsi="宋体" w:cs="宋体"/>
          <w:color w:val="auto"/>
          <w:highlight w:val="none"/>
        </w:rPr>
      </w:pPr>
      <w:r>
        <w:rPr>
          <w:rFonts w:ascii="宋体" w:hAnsi="宋体" w:cs="宋体"/>
          <w:color w:val="auto"/>
          <w:highlight w:val="none"/>
        </w:rPr>
        <w:t xml:space="preserve">投标人全称（加盖公章）：</w:t>
      </w:r>
      <w:r/>
    </w:p>
    <w:p>
      <w:pPr>
        <w:spacing w:before="100" w:beforeAutospacing="1" w:after="100" w:afterAutospacing="1"/>
        <w:rPr>
          <w:rFonts w:ascii="宋体" w:hAnsi="宋体" w:cs="宋体"/>
          <w:color w:val="auto"/>
          <w:highlight w:val="none"/>
        </w:rPr>
      </w:pPr>
      <w:r>
        <w:rPr>
          <w:rFonts w:ascii="宋体" w:hAnsi="宋体" w:cs="宋体"/>
          <w:color w:val="auto"/>
          <w:highlight w:val="none"/>
        </w:rPr>
        <w:t xml:space="preserve">项目编号： </w:t>
      </w:r>
      <w:r/>
    </w:p>
    <w:p>
      <w:pPr>
        <w:spacing w:before="100" w:beforeAutospacing="1" w:after="100" w:afterAutospacing="1"/>
        <w:rPr>
          <w:rFonts w:ascii="宋体" w:hAnsi="宋体" w:cs="宋体"/>
          <w:color w:val="auto"/>
          <w:highlight w:val="none"/>
        </w:rPr>
      </w:pPr>
      <w:r>
        <w:rPr>
          <w:rFonts w:ascii="宋体" w:hAnsi="宋体" w:cs="宋体"/>
          <w:color w:val="auto"/>
          <w:highlight w:val="none"/>
        </w:rPr>
        <w:t xml:space="preserve">分包号： </w:t>
      </w:r>
      <w:r/>
    </w:p>
    <w:tbl>
      <w:tblPr>
        <w:tblStyle w:val="708"/>
        <w:tblW w:w="5000"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4404"/>
        <w:gridCol w:w="5378"/>
      </w:tblGrid>
      <w:tr>
        <w:trPr>
          <w:trHeight w:val="492"/>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378"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投标总报价</w:t>
            </w:r>
            <w:r/>
          </w:p>
        </w:tc>
      </w:tr>
      <w:tr>
        <w:trPr>
          <w:trHeight w:val="469"/>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5378"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小写：</w:t>
            </w:r>
            <w:r>
              <w:rPr>
                <w:rFonts w:hint="eastAsia" w:ascii="宋体" w:hAnsi="宋体" w:cs="宋体"/>
                <w:color w:val="auto"/>
                <w:highlight w:val="none"/>
              </w:rPr>
              <w:t xml:space="preserve">    （元人民币）</w:t>
            </w:r>
            <w:r/>
          </w:p>
        </w:tc>
      </w:tr>
      <w:tr>
        <w:trPr>
          <w:trHeight w:val="492"/>
        </w:trPr>
        <w:tc>
          <w:tcPr>
            <w:tcBorders>
              <w:top w:val="single" w:color="000000" w:sz="6" w:space="0"/>
              <w:left w:val="single" w:color="000000" w:sz="6" w:space="0"/>
              <w:bottom w:val="single" w:color="000000" w:sz="6" w:space="0"/>
              <w:right w:val="single" w:color="000000" w:sz="6" w:space="0"/>
            </w:tcBorders>
            <w:tcW w:w="4404"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5378" w:type="dxa"/>
            <w:vAlign w:val="center"/>
            <w:textDirection w:val="lrTb"/>
            <w:noWrap w:val="false"/>
          </w:tcPr>
          <w:p>
            <w:pPr>
              <w:rPr>
                <w:rFonts w:ascii="宋体" w:hAnsi="宋体" w:cs="宋体"/>
                <w:color w:val="auto"/>
                <w:highlight w:val="none"/>
              </w:rPr>
            </w:pPr>
            <w:r>
              <w:rPr>
                <w:rFonts w:ascii="宋体" w:hAnsi="宋体" w:cs="宋体"/>
                <w:color w:val="auto"/>
                <w:highlight w:val="none"/>
              </w:rPr>
              <w:t xml:space="preserve">金额大写 </w:t>
            </w:r>
            <w:r/>
          </w:p>
        </w:tc>
      </w:tr>
    </w:tbl>
    <w:p>
      <w:pPr>
        <w:jc w:val="right"/>
        <w:spacing w:before="100" w:beforeAutospacing="1" w:after="100" w:afterAutospacing="1"/>
        <w:rPr>
          <w:rFonts w:ascii="宋体" w:hAnsi="宋体" w:cs="宋体"/>
          <w:color w:val="auto"/>
          <w:highlight w:val="none"/>
        </w:rPr>
      </w:pPr>
      <w:r>
        <w:rPr>
          <w:rFonts w:hint="eastAsia" w:ascii="宋体" w:hAnsi="宋体" w:cs="宋体"/>
          <w:color w:val="auto"/>
          <w:highlight w:val="none"/>
        </w:rPr>
        <w:t xml:space="preserve">日期</w:t>
      </w:r>
      <w:r>
        <w:rPr>
          <w:rFonts w:ascii="宋体" w:hAnsi="宋体" w:cs="宋体"/>
          <w:color w:val="auto"/>
          <w:highlight w:val="none"/>
        </w:rPr>
        <w:t xml:space="preserve">：</w:t>
      </w:r>
      <w:r>
        <w:rPr>
          <w:rFonts w:hint="eastAsia" w:ascii="宋体" w:hAnsi="宋体" w:cs="宋体"/>
          <w:color w:val="auto"/>
          <w:highlight w:val="none"/>
        </w:rPr>
        <w:t xml:space="preserve">  年  月  日</w:t>
      </w:r>
      <w:r/>
    </w:p>
    <w:p>
      <w:pPr>
        <w:spacing w:before="100" w:beforeAutospacing="1" w:after="100" w:afterAutospacing="1"/>
        <w:rPr>
          <w:rFonts w:ascii="宋体" w:hAnsi="宋体" w:cs="宋体"/>
          <w:color w:val="auto"/>
          <w:highlight w:val="none"/>
        </w:rPr>
      </w:pPr>
      <w:r>
        <w:rPr>
          <w:rFonts w:ascii="宋体" w:hAnsi="宋体" w:cs="宋体"/>
          <w:color w:val="auto"/>
          <w:highlight w:val="none"/>
        </w:rPr>
        <w:t xml:space="preserve">填写说明：</w:t>
      </w:r>
      <w:r/>
    </w:p>
    <w:p>
      <w:pPr>
        <w:spacing w:before="100" w:beforeAutospacing="1" w:after="100" w:afterAutospacing="1"/>
        <w:rPr>
          <w:rFonts w:ascii="宋体" w:hAnsi="宋体" w:cs="宋体"/>
          <w:color w:val="auto"/>
          <w:highlight w:val="none"/>
        </w:rPr>
      </w:pPr>
      <w:r>
        <w:rPr>
          <w:rFonts w:ascii="宋体" w:hAnsi="宋体" w:cs="宋体"/>
          <w:iCs/>
          <w:color w:val="auto"/>
          <w:highlight w:val="none"/>
          <w:u w:val="single"/>
        </w:rPr>
        <w:t xml:space="preserve">1、开标一览表必须加盖投标人公章（复印件无效）。</w:t>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t xml:space="preserve">2、如有分包，投标人投任何一个包的标的，都需单独填写开标一览表。</w:t>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cs="宋体"/>
          <w:iCs/>
          <w:color w:val="auto"/>
          <w:highlight w:val="none"/>
          <w:u w:val="single"/>
        </w:rPr>
      </w:pPr>
      <w:r>
        <w:rPr>
          <w:rFonts w:ascii="宋体" w:hAnsi="宋体" w:cs="宋体"/>
          <w:iCs/>
          <w:color w:val="auto"/>
          <w:highlight w:val="none"/>
          <w:u w:val="single"/>
        </w:rPr>
      </w:r>
      <w:r/>
    </w:p>
    <w:p>
      <w:pPr>
        <w:spacing w:before="100" w:beforeAutospacing="1" w:after="100" w:afterAutospacing="1"/>
        <w:rPr>
          <w:rFonts w:ascii="宋体" w:hAnsi="宋体"/>
          <w:b/>
          <w:color w:val="auto"/>
          <w:sz w:val="21"/>
          <w:szCs w:val="21"/>
          <w:highlight w:val="none"/>
        </w:rPr>
      </w:pPr>
      <w:r>
        <w:rPr>
          <w:rFonts w:hint="eastAsia" w:ascii="宋体" w:hAnsi="宋体"/>
          <w:b/>
          <w:bCs/>
          <w:color w:val="auto"/>
          <w:sz w:val="21"/>
          <w:szCs w:val="21"/>
          <w:highlight w:val="none"/>
        </w:rPr>
        <w:t xml:space="preserve">四</w:t>
      </w:r>
      <w:r>
        <w:rPr>
          <w:rFonts w:hint="eastAsia" w:ascii="宋体" w:hAnsi="宋体"/>
          <w:b/>
          <w:color w:val="auto"/>
          <w:sz w:val="21"/>
          <w:szCs w:val="21"/>
          <w:highlight w:val="none"/>
        </w:rPr>
        <w:t xml:space="preserve">、公开分项报价表</w:t>
      </w:r>
      <w:r/>
    </w:p>
    <w:p>
      <w:pPr>
        <w:pStyle w:val="934"/>
        <w:ind w:firstLine="0"/>
        <w:jc w:val="center"/>
        <w:rPr>
          <w:rFonts w:hAnsi="宋体" w:cs="宋体"/>
          <w:b/>
          <w:bCs/>
          <w:color w:val="auto"/>
          <w:sz w:val="21"/>
          <w:szCs w:val="21"/>
          <w:highlight w:val="none"/>
        </w:rPr>
      </w:pPr>
      <w:r>
        <w:rPr>
          <w:rFonts w:hint="eastAsia" w:hAnsi="宋体"/>
          <w:b/>
          <w:color w:val="auto"/>
          <w:sz w:val="21"/>
          <w:szCs w:val="21"/>
          <w:highlight w:val="none"/>
        </w:rPr>
        <w:t xml:space="preserve">公开分项报价</w:t>
      </w:r>
      <w:r>
        <w:rPr>
          <w:rFonts w:hint="eastAsia" w:hAnsi="宋体" w:cs="宋体"/>
          <w:b/>
          <w:bCs/>
          <w:color w:val="auto"/>
          <w:sz w:val="21"/>
          <w:szCs w:val="21"/>
          <w:highlight w:val="none"/>
        </w:rPr>
        <w:t xml:space="preserve">表</w:t>
      </w:r>
      <w:r/>
    </w:p>
    <w:p>
      <w:pPr>
        <w:pStyle w:val="934"/>
        <w:ind w:firstLine="0"/>
        <w:jc w:val="center"/>
        <w:rPr>
          <w:rFonts w:hAnsi="宋体" w:cs="宋体"/>
          <w:b/>
          <w:bCs/>
          <w:color w:val="auto"/>
          <w:sz w:val="21"/>
          <w:szCs w:val="21"/>
          <w:highlight w:val="none"/>
        </w:rPr>
      </w:pPr>
      <w:r>
        <w:rPr>
          <w:rFonts w:hAnsi="宋体" w:cs="宋体"/>
          <w:b/>
          <w:bCs/>
          <w:color w:val="auto"/>
          <w:sz w:val="21"/>
          <w:szCs w:val="21"/>
          <w:highlight w:val="none"/>
        </w:rPr>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p>
    <w:p>
      <w:pPr>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单位：人民币：元</w:t>
      </w:r>
      <w:r/>
    </w:p>
    <w:tbl>
      <w:tblPr>
        <w:tblStyle w:val="708"/>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899"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spacing w:line="360" w:lineRule="auto"/>
              <w:widowControl w:val="off"/>
              <w:rPr>
                <w:rFonts w:ascii="宋体" w:hAnsi="宋体" w:cs="宋体"/>
                <w:color w:val="auto"/>
                <w:sz w:val="21"/>
                <w:szCs w:val="21"/>
                <w:highlight w:val="none"/>
              </w:rPr>
            </w:pPr>
            <w:r>
              <w:rPr>
                <w:rFonts w:hint="eastAsia" w:ascii="宋体" w:hAnsi="宋体" w:cs="宋体"/>
                <w:b/>
                <w:color w:val="auto"/>
                <w:sz w:val="20"/>
                <w:szCs w:val="21"/>
                <w:highlight w:val="none"/>
              </w:rPr>
              <w:t xml:space="preserve">合计</w:t>
            </w:r>
            <w:r>
              <w:rPr>
                <w:rFonts w:hint="eastAsia" w:ascii="宋体" w:hAnsi="宋体" w:cs="宋体"/>
                <w:color w:val="auto"/>
                <w:sz w:val="20"/>
                <w:szCs w:val="21"/>
                <w:highlight w:val="none"/>
              </w:rPr>
              <w:t xml:space="preserve">：              元（大写：                 ）</w:t>
            </w:r>
            <w:r/>
          </w:p>
        </w:tc>
      </w:tr>
    </w:tbl>
    <w:p>
      <w:pPr>
        <w:ind w:left="400"/>
        <w:jc w:val="both"/>
        <w:spacing w:after="120"/>
        <w:rPr>
          <w:rFonts w:ascii="Calibri" w:hAnsi="Calibri" w:cs="宋体"/>
          <w:color w:val="auto"/>
          <w:sz w:val="20"/>
          <w:szCs w:val="20"/>
          <w:highlight w:val="none"/>
        </w:rPr>
      </w:pPr>
      <w:r>
        <w:rPr>
          <w:rFonts w:ascii="Calibri" w:hAnsi="Calibri" w:cs="宋体"/>
          <w:color w:val="auto"/>
          <w:sz w:val="20"/>
          <w:szCs w:val="20"/>
          <w:highlight w:val="none"/>
        </w:rPr>
      </w:r>
      <w:r/>
    </w:p>
    <w:p>
      <w:pPr>
        <w:pStyle w:val="937"/>
        <w:ind w:firstLine="420"/>
        <w:spacing w:line="360" w:lineRule="auto"/>
        <w:rPr>
          <w:rFonts w:hAnsi="宋体"/>
          <w:color w:val="auto"/>
          <w:sz w:val="21"/>
          <w:highlight w:val="none"/>
        </w:rPr>
      </w:pPr>
      <w:r>
        <w:rPr>
          <w:rFonts w:hAnsi="宋体"/>
          <w:color w:val="auto"/>
          <w:sz w:val="21"/>
          <w:highlight w:val="none"/>
        </w:rPr>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注：1.本公开分项报价表的“合计报价”应与 “开标一览表”投标总报价一致。</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    2.各投标人应根据此表格式按项目分别填写分项报价明细</w:t>
      </w:r>
      <w:r>
        <w:rPr>
          <w:rFonts w:hint="eastAsia" w:ascii="宋体" w:hAnsi="宋体" w:cs="宋体"/>
          <w:color w:val="auto"/>
          <w:sz w:val="21"/>
          <w:szCs w:val="21"/>
          <w:highlight w:val="none"/>
        </w:rPr>
        <w:t xml:space="preserve">，栏数不够可自加</w:t>
      </w:r>
      <w:r>
        <w:rPr>
          <w:rFonts w:hint="eastAsia" w:ascii="宋体" w:hAnsi="宋体"/>
          <w:color w:val="auto"/>
          <w:sz w:val="21"/>
          <w:szCs w:val="21"/>
          <w:highlight w:val="none"/>
        </w:rPr>
        <w:t xml:space="preserve">。</w:t>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pStyle w:val="710"/>
        <w:spacing w:line="360" w:lineRule="auto"/>
        <w:rPr>
          <w:color w:val="auto"/>
          <w:szCs w:val="21"/>
          <w:highlight w:val="none"/>
        </w:rPr>
      </w:pPr>
      <w:r>
        <w:rPr>
          <w:rFonts w:hint="eastAsia"/>
          <w:color w:val="auto"/>
          <w:szCs w:val="21"/>
          <w:highlight w:val="none"/>
        </w:rPr>
        <w:t xml:space="preserve">投标人：（公章）</w:t>
      </w:r>
      <w:r/>
    </w:p>
    <w:p>
      <w:pPr>
        <w:pStyle w:val="710"/>
        <w:spacing w:line="360" w:lineRule="auto"/>
        <w:rPr>
          <w:color w:val="auto"/>
          <w:szCs w:val="21"/>
          <w:highlight w:val="none"/>
        </w:rPr>
      </w:pPr>
      <w:r>
        <w:rPr>
          <w:rFonts w:hint="eastAsia"/>
          <w:color w:val="auto"/>
          <w:szCs w:val="21"/>
          <w:highlight w:val="none"/>
        </w:rPr>
        <w:t xml:space="preserve">法定代表人或被授权人：（签字或盖章）</w:t>
      </w:r>
      <w:r/>
    </w:p>
    <w:p>
      <w:pPr>
        <w:pStyle w:val="710"/>
        <w:spacing w:line="360" w:lineRule="auto"/>
        <w:rPr>
          <w:color w:val="auto"/>
          <w:szCs w:val="21"/>
          <w:highlight w:val="none"/>
        </w:rPr>
      </w:pPr>
      <w:r>
        <w:rPr>
          <w:rFonts w:hint="eastAsia"/>
          <w:color w:val="auto"/>
          <w:szCs w:val="21"/>
          <w:highlight w:val="none"/>
        </w:rPr>
        <w:t xml:space="preserve">日期：         年     月    日</w:t>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ascii="宋体" w:hAnsi="宋体"/>
          <w:b/>
          <w:color w:val="auto"/>
          <w:sz w:val="21"/>
          <w:szCs w:val="21"/>
          <w:highlight w:val="none"/>
        </w:rPr>
      </w:r>
      <w:r/>
    </w:p>
    <w:p>
      <w:pPr>
        <w:spacing w:before="100" w:beforeAutospacing="1" w:after="100" w:afterAutospacing="1"/>
        <w:rPr>
          <w:rFonts w:ascii="宋体" w:hAnsi="宋体"/>
          <w:b/>
          <w:color w:val="auto"/>
          <w:sz w:val="21"/>
          <w:szCs w:val="21"/>
          <w:highlight w:val="none"/>
        </w:rPr>
      </w:pPr>
      <w:r>
        <w:rPr>
          <w:rFonts w:hint="eastAsia" w:ascii="宋体" w:hAnsi="宋体"/>
          <w:b/>
          <w:color w:val="auto"/>
          <w:sz w:val="21"/>
          <w:szCs w:val="21"/>
          <w:highlight w:val="none"/>
        </w:rPr>
        <w:t xml:space="preserve">五、</w:t>
      </w:r>
      <w:r>
        <w:rPr>
          <w:rFonts w:ascii="宋体" w:hAnsi="宋体"/>
          <w:b/>
          <w:color w:val="auto"/>
          <w:sz w:val="21"/>
          <w:szCs w:val="21"/>
          <w:highlight w:val="none"/>
        </w:rPr>
        <w:t xml:space="preserve">资格证明文件</w:t>
      </w:r>
      <w:bookmarkEnd w:id="79"/>
      <w:r/>
      <w:bookmarkEnd w:id="80"/>
      <w:r/>
      <w:r/>
    </w:p>
    <w:p>
      <w:pPr>
        <w:spacing w:before="100" w:beforeAutospacing="1" w:after="100" w:afterAutospacing="1"/>
        <w:rPr>
          <w:rFonts w:ascii="宋体" w:hAnsi="宋体" w:cs="宋体"/>
          <w:iCs/>
          <w:color w:val="auto"/>
          <w:sz w:val="21"/>
          <w:szCs w:val="21"/>
          <w:highlight w:val="none"/>
          <w:u w:val="singl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关于资格文件的声明函</w:t>
      </w:r>
      <w:r/>
    </w:p>
    <w:p>
      <w:pPr>
        <w:pStyle w:val="710"/>
        <w:ind w:firstLine="0"/>
        <w:jc w:val="center"/>
        <w:spacing w:line="360" w:lineRule="auto"/>
        <w:rPr>
          <w:rFonts w:ascii="宋体" w:hAnsi="宋体"/>
          <w:b/>
          <w:color w:val="auto"/>
          <w:szCs w:val="21"/>
          <w:highlight w:val="none"/>
        </w:rPr>
      </w:pPr>
      <w:r>
        <w:rPr>
          <w:rFonts w:ascii="宋体" w:hAnsi="宋体"/>
          <w:b/>
          <w:color w:val="auto"/>
          <w:szCs w:val="21"/>
          <w:highlight w:val="none"/>
        </w:rPr>
      </w:r>
      <w:r/>
    </w:p>
    <w:p>
      <w:pPr>
        <w:pStyle w:val="710"/>
        <w:ind w:firstLine="0"/>
        <w:jc w:val="center"/>
        <w:spacing w:line="360" w:lineRule="auto"/>
        <w:rPr>
          <w:b/>
          <w:bCs/>
          <w:color w:val="auto"/>
          <w:szCs w:val="21"/>
          <w:highlight w:val="none"/>
        </w:rPr>
      </w:pPr>
      <w:r>
        <w:rPr>
          <w:b/>
          <w:bCs/>
          <w:color w:val="auto"/>
          <w:szCs w:val="21"/>
          <w:highlight w:val="none"/>
        </w:rPr>
        <w:t xml:space="preserve">关于资格文件的声明函</w:t>
      </w:r>
      <w:r/>
    </w:p>
    <w:p>
      <w:pPr>
        <w:pStyle w:val="710"/>
        <w:ind w:firstLine="0"/>
        <w:jc w:val="center"/>
        <w:spacing w:line="360" w:lineRule="auto"/>
        <w:rPr>
          <w:color w:val="auto"/>
          <w:szCs w:val="21"/>
          <w:highlight w:val="none"/>
        </w:rPr>
      </w:pPr>
      <w:r>
        <w:rPr>
          <w:color w:val="auto"/>
          <w:szCs w:val="21"/>
          <w:highlight w:val="none"/>
        </w:rPr>
      </w:r>
      <w:r/>
    </w:p>
    <w:p>
      <w:pPr>
        <w:spacing w:line="360" w:lineRule="auto"/>
        <w:rPr>
          <w:color w:val="auto"/>
          <w:sz w:val="21"/>
          <w:szCs w:val="21"/>
          <w:highlight w:val="none"/>
        </w:rPr>
      </w:pPr>
      <w:r>
        <w:rPr>
          <w:rFonts w:hint="eastAsia"/>
          <w:color w:val="auto"/>
          <w:sz w:val="21"/>
          <w:szCs w:val="21"/>
          <w:highlight w:val="none"/>
          <w:u w:val="single"/>
          <w:lang w:val="zh-CN"/>
        </w:rPr>
        <w:t xml:space="preserve">苏州卫生职业技术学院、诚德天工建设咨询（苏州）有限公司</w:t>
      </w:r>
      <w:r>
        <w:rPr>
          <w:color w:val="auto"/>
          <w:sz w:val="21"/>
          <w:szCs w:val="21"/>
          <w:highlight w:val="none"/>
          <w:u w:val="single"/>
          <w:lang w:val="zh-CN"/>
        </w:rPr>
        <w:t xml:space="preserve"> </w:t>
      </w:r>
      <w:r>
        <w:rPr>
          <w:rFonts w:hAnsi="宋体"/>
          <w:color w:val="auto"/>
          <w:sz w:val="21"/>
          <w:szCs w:val="21"/>
          <w:highlight w:val="none"/>
          <w:lang w:val="zh-CN"/>
        </w:rPr>
        <w:t xml:space="preserve">：</w:t>
      </w:r>
      <w:r/>
    </w:p>
    <w:p>
      <w:pPr>
        <w:pStyle w:val="710"/>
        <w:spacing w:line="360" w:lineRule="auto"/>
        <w:rPr>
          <w:color w:val="auto"/>
          <w:szCs w:val="21"/>
          <w:highlight w:val="none"/>
        </w:rPr>
      </w:pPr>
      <w:r>
        <w:rPr>
          <w:rFonts w:hAnsi="宋体"/>
          <w:color w:val="auto"/>
          <w:szCs w:val="21"/>
          <w:highlight w:val="none"/>
          <w:lang w:val="zh-CN"/>
        </w:rPr>
        <w:t xml:space="preserve">本公司愿就由贵公司组织实施的编号为</w:t>
      </w:r>
      <w:r>
        <w:rPr>
          <w:rFonts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lang w:val="zh-CN"/>
        </w:rPr>
        <w:t xml:space="preserve"> </w:t>
      </w:r>
      <w:r>
        <w:rPr>
          <w:rFonts w:hAnsi="宋体"/>
          <w:color w:val="auto"/>
          <w:szCs w:val="21"/>
          <w:highlight w:val="none"/>
          <w:lang w:val="zh-CN"/>
        </w:rPr>
        <w:t xml:space="preserve">号的</w:t>
      </w:r>
      <w:r>
        <w:rPr>
          <w:rFonts w:hint="eastAsia" w:hAnsi="宋体"/>
          <w:color w:val="auto"/>
          <w:szCs w:val="21"/>
          <w:highlight w:val="none"/>
          <w:lang w:val="zh-CN"/>
        </w:rPr>
        <w:t xml:space="preserve">招投标</w:t>
      </w:r>
      <w:r>
        <w:rPr>
          <w:rFonts w:hAnsi="宋体"/>
          <w:color w:val="auto"/>
          <w:szCs w:val="21"/>
          <w:highlight w:val="none"/>
          <w:lang w:val="zh-CN"/>
        </w:rPr>
        <w:t xml:space="preserve">活动。本公司所提交的</w:t>
      </w:r>
      <w:r>
        <w:rPr>
          <w:rFonts w:hint="eastAsia" w:hAnsi="宋体"/>
          <w:color w:val="auto"/>
          <w:szCs w:val="21"/>
          <w:highlight w:val="none"/>
          <w:lang w:val="zh-CN"/>
        </w:rPr>
        <w:t xml:space="preserve">投标文件</w:t>
      </w:r>
      <w:r>
        <w:rPr>
          <w:rFonts w:hAnsi="宋体"/>
          <w:color w:val="auto"/>
          <w:szCs w:val="21"/>
          <w:highlight w:val="none"/>
          <w:lang w:val="zh-CN"/>
        </w:rPr>
        <w:t xml:space="preserve">中所有关于</w:t>
      </w:r>
      <w:r>
        <w:rPr>
          <w:rFonts w:hint="eastAsia" w:hAnsi="宋体"/>
          <w:color w:val="auto"/>
          <w:szCs w:val="21"/>
          <w:highlight w:val="none"/>
          <w:lang w:val="zh-CN"/>
        </w:rPr>
        <w:t xml:space="preserve">响应</w:t>
      </w:r>
      <w:r>
        <w:rPr>
          <w:rFonts w:hAnsi="宋体"/>
          <w:color w:val="auto"/>
          <w:szCs w:val="21"/>
          <w:highlight w:val="none"/>
          <w:lang w:val="zh-CN"/>
        </w:rPr>
        <w:t xml:space="preserve">资格的文件、证明和陈述均是真实的、准确的。若与真实情况不符，本公司愿意承担由此而产生的一切后果。</w:t>
      </w:r>
      <w:r/>
    </w:p>
    <w:p>
      <w:pPr>
        <w:pStyle w:val="710"/>
        <w:spacing w:line="360" w:lineRule="auto"/>
        <w:rPr>
          <w:color w:val="auto"/>
          <w:szCs w:val="21"/>
          <w:highlight w:val="none"/>
        </w:rPr>
      </w:pPr>
      <w:r>
        <w:rPr>
          <w:color w:val="auto"/>
          <w:szCs w:val="21"/>
          <w:highlight w:val="none"/>
        </w:rPr>
      </w:r>
      <w:r/>
    </w:p>
    <w:p>
      <w:pPr>
        <w:pStyle w:val="710"/>
        <w:spacing w:line="360" w:lineRule="auto"/>
        <w:rPr>
          <w:color w:val="auto"/>
          <w:szCs w:val="21"/>
          <w:highlight w:val="none"/>
        </w:rPr>
      </w:pPr>
      <w:r>
        <w:rPr>
          <w:color w:val="auto"/>
          <w:szCs w:val="21"/>
          <w:highlight w:val="none"/>
        </w:rPr>
      </w:r>
      <w:r/>
    </w:p>
    <w:p>
      <w:pPr>
        <w:pStyle w:val="710"/>
        <w:spacing w:line="360" w:lineRule="auto"/>
        <w:rPr>
          <w:color w:val="auto"/>
          <w:szCs w:val="21"/>
          <w:highlight w:val="none"/>
        </w:rPr>
      </w:pPr>
      <w:r>
        <w:rPr>
          <w:rFonts w:hint="eastAsia"/>
          <w:color w:val="auto"/>
          <w:szCs w:val="21"/>
          <w:highlight w:val="none"/>
        </w:rPr>
        <w:t xml:space="preserve">投标人：（公章）</w:t>
      </w:r>
      <w:r/>
    </w:p>
    <w:p>
      <w:pPr>
        <w:pStyle w:val="710"/>
        <w:spacing w:line="360" w:lineRule="auto"/>
        <w:rPr>
          <w:color w:val="auto"/>
          <w:szCs w:val="21"/>
          <w:highlight w:val="none"/>
        </w:rPr>
      </w:pPr>
      <w:r>
        <w:rPr>
          <w:rFonts w:hint="eastAsia"/>
          <w:color w:val="auto"/>
          <w:szCs w:val="21"/>
          <w:highlight w:val="none"/>
        </w:rPr>
        <w:t xml:space="preserve">法定代表人或被授权人：（签字或盖章）</w:t>
      </w:r>
      <w:r/>
    </w:p>
    <w:p>
      <w:pPr>
        <w:pStyle w:val="710"/>
        <w:spacing w:line="360" w:lineRule="auto"/>
        <w:rPr>
          <w:color w:val="auto"/>
          <w:szCs w:val="21"/>
          <w:highlight w:val="none"/>
        </w:rPr>
      </w:pPr>
      <w:r>
        <w:rPr>
          <w:rFonts w:hint="eastAsia"/>
          <w:color w:val="auto"/>
          <w:szCs w:val="21"/>
          <w:highlight w:val="none"/>
        </w:rPr>
        <w:t xml:space="preserve">日期：         年     月    日</w:t>
      </w:r>
      <w:r/>
    </w:p>
    <w:p>
      <w:pPr>
        <w:pStyle w:val="936"/>
        <w:ind w:left="480"/>
        <w:spacing w:line="312"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 </w:t>
      </w:r>
      <w:r/>
    </w:p>
    <w:p>
      <w:pPr>
        <w:pStyle w:val="936"/>
        <w:ind w:left="480"/>
        <w:spacing w:line="312"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rFonts w:ascii="宋体" w:hAnsi="宋体"/>
          <w:b/>
          <w:color w:val="auto"/>
          <w:sz w:val="21"/>
          <w:szCs w:val="21"/>
          <w:highlight w:val="none"/>
        </w:rPr>
      </w:pPr>
      <w:r>
        <w:rPr>
          <w:color w:val="auto"/>
          <w:highlight w:val="none"/>
        </w:rPr>
        <w:br w:type="page" w:clear="all"/>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.投标人</w:t>
      </w:r>
      <w:r>
        <w:rPr>
          <w:rFonts w:ascii="宋体" w:hAnsi="宋体"/>
          <w:b/>
          <w:color w:val="auto"/>
          <w:sz w:val="21"/>
          <w:szCs w:val="21"/>
          <w:highlight w:val="none"/>
        </w:rPr>
        <w:t xml:space="preserve">情况表</w:t>
      </w:r>
      <w:r/>
    </w:p>
    <w:p>
      <w:pPr>
        <w:pStyle w:val="710"/>
        <w:ind w:firstLine="0"/>
        <w:jc w:val="center"/>
        <w:spacing w:line="360" w:lineRule="auto"/>
        <w:rPr>
          <w:b/>
          <w:bCs/>
          <w:color w:val="auto"/>
          <w:szCs w:val="21"/>
          <w:highlight w:val="none"/>
        </w:rPr>
      </w:pPr>
      <w:r>
        <w:rPr>
          <w:b/>
          <w:bCs/>
          <w:color w:val="auto"/>
          <w:szCs w:val="21"/>
          <w:highlight w:val="none"/>
        </w:rPr>
      </w:r>
      <w:r/>
    </w:p>
    <w:p>
      <w:pPr>
        <w:pStyle w:val="710"/>
        <w:ind w:firstLine="0"/>
        <w:jc w:val="center"/>
        <w:spacing w:line="360" w:lineRule="auto"/>
        <w:rPr>
          <w:b/>
          <w:bCs/>
          <w:color w:val="auto"/>
          <w:szCs w:val="21"/>
          <w:highlight w:val="none"/>
        </w:rPr>
      </w:pPr>
      <w:r>
        <w:rPr>
          <w:rFonts w:hint="eastAsia"/>
          <w:b/>
          <w:bCs/>
          <w:color w:val="auto"/>
          <w:szCs w:val="21"/>
          <w:highlight w:val="none"/>
        </w:rPr>
        <w:t xml:space="preserve">投标人</w:t>
      </w:r>
      <w:r>
        <w:rPr>
          <w:b/>
          <w:bCs/>
          <w:color w:val="auto"/>
          <w:szCs w:val="21"/>
          <w:highlight w:val="none"/>
        </w:rPr>
        <w:t xml:space="preserve">情况表</w:t>
      </w:r>
      <w:r/>
    </w:p>
    <w:p>
      <w:pPr>
        <w:pStyle w:val="710"/>
        <w:ind w:firstLine="0"/>
        <w:spacing w:line="360" w:lineRule="auto"/>
        <w:rPr>
          <w:color w:val="auto"/>
          <w:szCs w:val="21"/>
          <w:highlight w:val="none"/>
        </w:rPr>
      </w:pPr>
      <w:r>
        <w:rPr>
          <w:color w:val="auto"/>
          <w:szCs w:val="21"/>
          <w:highlight w:val="none"/>
        </w:rPr>
      </w:r>
      <w:r/>
    </w:p>
    <w:tbl>
      <w:tblPr>
        <w:tblStyle w:val="70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jc w:val="center"/>
          <w:trHeight w:val="645"/>
        </w:trPr>
        <w:tc>
          <w:tcPr>
            <w:gridSpan w:val="3"/>
            <w:tcBorders>
              <w:right w:val="single" w:color="auto" w:sz="4" w:space="0"/>
            </w:tcBorders>
            <w:tcW w:w="1980"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单位名称</w:t>
            </w:r>
            <w:r/>
          </w:p>
        </w:tc>
        <w:tc>
          <w:tcPr>
            <w:gridSpan w:val="7"/>
            <w:tcBorders>
              <w:left w:val="single" w:color="auto" w:sz="4" w:space="0"/>
            </w:tcBorders>
            <w:tcW w:w="6382"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right w:val="single" w:color="auto" w:sz="4" w:space="0"/>
            </w:tcBorders>
            <w:tcW w:w="1398"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2"/>
            <w:tcBorders>
              <w:left w:val="single" w:color="auto" w:sz="4" w:space="0"/>
            </w:tcBorders>
            <w:tcW w:w="1167"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3"/>
            <w:tcW w:w="2740"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right w:val="single" w:color="auto" w:sz="4" w:space="0"/>
            </w:tcBorders>
            <w:tcW w:w="1398"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7"/>
            <w:tcBorders>
              <w:left w:val="single" w:color="auto" w:sz="4" w:space="0"/>
            </w:tcBorders>
            <w:tcW w:w="63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Borders>
              <w:right w:val="single" w:color="auto" w:sz="4" w:space="0"/>
            </w:tcBorders>
            <w:tcW w:w="1819"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6"/>
            <w:tcBorders>
              <w:left w:val="single" w:color="auto" w:sz="4" w:space="0"/>
            </w:tcBorders>
            <w:tcW w:w="5961"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right w:val="single" w:color="auto" w:sz="4" w:space="0"/>
            </w:tcBorders>
            <w:tcW w:w="975"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Borders>
              <w:left w:val="single" w:color="auto" w:sz="4" w:space="0"/>
            </w:tcBorders>
            <w:tcW w:w="2482"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154"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Borders>
              <w:left w:val="single" w:color="auto" w:sz="4" w:space="0"/>
            </w:tcBorders>
            <w:tcW w:w="3169"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2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right w:val="single" w:color="auto" w:sz="4" w:space="0"/>
            </w:tcBorders>
            <w:tcW w:w="975"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Borders>
              <w:left w:val="single" w:color="auto" w:sz="4" w:space="0"/>
            </w:tcBorders>
            <w:tcW w:w="2482"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154"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Borders>
              <w:left w:val="single" w:color="auto" w:sz="4" w:space="0"/>
            </w:tcBorders>
            <w:tcW w:w="3169"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right w:val="single" w:color="auto" w:sz="4" w:space="0"/>
            </w:tcBorders>
            <w:tcW w:w="975"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Borders>
              <w:left w:val="single" w:color="auto" w:sz="4" w:space="0"/>
            </w:tcBorders>
            <w:tcW w:w="2482"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154"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Borders>
              <w:left w:val="single" w:color="auto" w:sz="4" w:space="0"/>
            </w:tcBorders>
            <w:tcW w:w="3169" w:type="dxa"/>
            <w:vAlign w:val="center"/>
            <w:textDirection w:val="lrTb"/>
            <w:noWrap w:val="false"/>
          </w:tcPr>
          <w:p>
            <w:pPr>
              <w:pStyle w:val="710"/>
              <w:ind w:left="437"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right w:val="single" w:color="auto" w:sz="4" w:space="0"/>
            </w:tcBorders>
            <w:tcW w:w="975"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Borders>
              <w:left w:val="single" w:color="auto" w:sz="4" w:space="0"/>
            </w:tcBorders>
            <w:tcW w:w="2482" w:type="dxa"/>
            <w:vAlign w:val="center"/>
            <w:textDirection w:val="lrTb"/>
            <w:noWrap w:val="false"/>
          </w:tcPr>
          <w:p>
            <w:pPr>
              <w:pStyle w:val="710"/>
              <w:ind w:firstLine="216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人</w:t>
            </w:r>
            <w:r/>
          </w:p>
        </w:tc>
        <w:tc>
          <w:tcPr>
            <w:gridSpan w:val="3"/>
            <w:tcBorders>
              <w:right w:val="single" w:color="auto" w:sz="4" w:space="0"/>
            </w:tcBorders>
            <w:tcW w:w="2418"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单位2024年总营业收入</w:t>
            </w:r>
            <w:r/>
          </w:p>
        </w:tc>
        <w:tc>
          <w:tcPr>
            <w:tcBorders>
              <w:left w:val="single" w:color="auto" w:sz="4" w:space="0"/>
            </w:tcBorders>
            <w:tcW w:w="1905" w:type="dxa"/>
            <w:vAlign w:val="center"/>
            <w:textDirection w:val="lrTb"/>
            <w:noWrap w:val="false"/>
          </w:tcPr>
          <w:p>
            <w:pPr>
              <w:pStyle w:val="710"/>
              <w:ind w:left="1112"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jc w:val="center"/>
          <w:trHeight w:val="645"/>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9"/>
            <w:tcW w:w="7780"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jc w:val="center"/>
          <w:trHeight w:val="1767"/>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gridSpan w:val="9"/>
            <w:tcW w:w="7780"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主营范围</w:t>
            </w:r>
            <w:r/>
          </w:p>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1、____________________________________</w:t>
            </w:r>
            <w:r/>
          </w:p>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2、____________________________________</w:t>
            </w:r>
            <w:r/>
          </w:p>
        </w:tc>
      </w:tr>
      <w:tr>
        <w:trPr>
          <w:jc w:val="center"/>
          <w:trHeight w:val="1013"/>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565"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w:t>
            </w:r>
            <w:r/>
          </w:p>
        </w:tc>
        <w:tc>
          <w:tcPr>
            <w:gridSpan w:val="5"/>
            <w:tcW w:w="5215"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18"/>
        </w:trPr>
        <w:tc>
          <w:tcPr>
            <w:tcW w:w="582" w:type="dxa"/>
            <w:vAlign w:val="center"/>
            <w:textDirection w:val="lrTb"/>
            <w:noWrap w:val="false"/>
          </w:tcPr>
          <w:p>
            <w:pPr>
              <w:pStyle w:val="710"/>
              <w:ind w:firstLine="0"/>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565" w:type="dxa"/>
            <w:vAlign w:val="center"/>
            <w:textDirection w:val="lrTb"/>
            <w:noWrap w:val="false"/>
          </w:tcPr>
          <w:p>
            <w:pPr>
              <w:pStyle w:val="710"/>
              <w:ind w:firstLine="0"/>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5"/>
            <w:tcW w:w="5215" w:type="dxa"/>
            <w:vAlign w:val="center"/>
            <w:textDirection w:val="lrTb"/>
            <w:noWrap w:val="false"/>
          </w:tcPr>
          <w:p>
            <w:pPr>
              <w:pStyle w:val="710"/>
              <w:ind w:firstLine="0"/>
              <w:spacing w:line="320" w:lineRule="exact"/>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rFonts w:ascii="宋体" w:hAnsi="宋体"/>
          <w:b/>
          <w:color w:val="auto"/>
          <w:sz w:val="28"/>
          <w:szCs w:val="28"/>
          <w:highlight w:val="none"/>
        </w:rPr>
      </w:pPr>
      <w:r>
        <w:rPr>
          <w:rFonts w:hint="eastAsia" w:ascii="宋体" w:hAnsi="宋体"/>
          <w:b/>
          <w:bCs/>
          <w:color w:val="auto"/>
          <w:sz w:val="21"/>
          <w:szCs w:val="21"/>
          <w:highlight w:val="none"/>
        </w:rPr>
        <w:t xml:space="preserve">3.履行合同所必需的设备和专业技术能力的承诺</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履行合同所必需的设备和专业技术能力的承诺</w:t>
      </w:r>
      <w:r/>
    </w:p>
    <w:p>
      <w:pPr>
        <w:pStyle w:val="746"/>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spacing w:line="360" w:lineRule="auto"/>
        <w:rPr>
          <w:rFonts w:ascii="宋体" w:hAnsi="宋体"/>
          <w:color w:val="auto"/>
          <w:szCs w:val="21"/>
          <w:highlight w:val="none"/>
        </w:rPr>
      </w:pPr>
      <w:r>
        <w:rPr>
          <w:rFonts w:hint="eastAsia"/>
          <w:color w:val="auto"/>
          <w:sz w:val="21"/>
          <w:szCs w:val="21"/>
          <w:highlight w:val="none"/>
          <w:u w:val="single"/>
          <w:lang w:val="zh-CN"/>
        </w:rPr>
        <w:t xml:space="preserve">苏州卫生职业技术学院、诚德天工建设咨询（苏州）有限公司</w:t>
      </w:r>
      <w:r>
        <w:rPr>
          <w:rFonts w:hint="eastAsia" w:ascii="宋体" w:hAnsi="宋体"/>
          <w:color w:val="auto"/>
          <w:szCs w:val="21"/>
          <w:highlight w:val="none"/>
        </w:rPr>
        <w:t xml:space="preserve">：</w:t>
      </w:r>
      <w:r/>
    </w:p>
    <w:p>
      <w:pPr>
        <w:pStyle w:val="746"/>
        <w:ind w:firstLine="420"/>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pStyle w:val="746"/>
        <w:ind w:firstLine="420"/>
        <w:jc w:val="both"/>
        <w:spacing w:before="0" w:beforeAutospacing="0" w:after="0" w:afterAutospacing="0" w:line="360" w:lineRule="auto"/>
        <w:widowControl w:val="off"/>
        <w:tabs>
          <w:tab w:val="left" w:pos="4183" w:leader="none"/>
        </w:tabs>
        <w:rPr>
          <w:rFonts w:hint="default"/>
          <w:color w:val="auto"/>
          <w:highlight w:val="none"/>
        </w:rPr>
      </w:pPr>
      <w:r>
        <w:rPr>
          <w:color w:val="auto"/>
          <w:sz w:val="21"/>
          <w:szCs w:val="21"/>
          <w:highlight w:val="none"/>
        </w:rPr>
        <w:t xml:space="preserve">我单位</w:t>
      </w:r>
      <w:r>
        <w:rPr>
          <w:color w:val="auto"/>
          <w:sz w:val="21"/>
          <w:szCs w:val="21"/>
          <w:highlight w:val="none"/>
          <w:u w:val="single"/>
        </w:rPr>
        <w:tab/>
      </w:r>
      <w:r>
        <w:rPr>
          <w:color w:val="auto"/>
          <w:sz w:val="21"/>
          <w:szCs w:val="21"/>
          <w:highlight w:val="none"/>
        </w:rPr>
        <w:t xml:space="preserve">（投标人名称）郑重承诺：我公司</w:t>
      </w:r>
      <w:r>
        <w:rPr>
          <w:color w:val="auto"/>
          <w:sz w:val="21"/>
          <w:szCs w:val="21"/>
          <w:highlight w:val="none"/>
          <w:u w:val="single"/>
          <w:shd w:val="clear" w:color="auto" w:fill="ffffff"/>
        </w:rPr>
        <w:t xml:space="preserve">      （</w:t>
      </w:r>
      <w:r>
        <w:rPr>
          <w:b/>
          <w:bCs/>
          <w:i/>
          <w:iCs/>
          <w:color w:val="auto"/>
          <w:sz w:val="21"/>
          <w:szCs w:val="21"/>
          <w:highlight w:val="none"/>
          <w:u w:val="single"/>
          <w:shd w:val="clear" w:color="auto" w:fill="ffffff"/>
        </w:rPr>
        <w:t xml:space="preserve">在下划线上如实填写：具有或不具有</w:t>
      </w:r>
      <w:r>
        <w:rPr>
          <w:color w:val="auto"/>
          <w:sz w:val="21"/>
          <w:szCs w:val="21"/>
          <w:highlight w:val="none"/>
          <w:shd w:val="clear" w:color="auto" w:fill="ffffff"/>
        </w:rPr>
        <w:t xml:space="preserve">）</w:t>
      </w:r>
      <w:r>
        <w:rPr>
          <w:color w:val="auto"/>
          <w:sz w:val="21"/>
          <w:szCs w:val="21"/>
          <w:highlight w:val="none"/>
        </w:rPr>
        <w:t xml:space="preserve">履行本项采购合同所必需的设备和专业技术能力。</w:t>
      </w:r>
      <w:r/>
    </w:p>
    <w:p>
      <w:pPr>
        <w:pStyle w:val="746"/>
        <w:jc w:val="both"/>
        <w:spacing w:before="0" w:beforeAutospacing="0" w:after="0" w:afterAutospacing="0" w:line="360" w:lineRule="auto"/>
        <w:widowControl w:val="off"/>
        <w:rPr>
          <w:rFonts w:hint="default"/>
          <w:color w:val="auto"/>
          <w:highlight w:val="none"/>
        </w:rPr>
      </w:pPr>
      <w:r>
        <w:rPr>
          <w:rFonts w:hint="default"/>
          <w:color w:val="auto"/>
          <w:highlight w:val="none"/>
        </w:rPr>
      </w:r>
      <w:r/>
    </w:p>
    <w:p>
      <w:pPr>
        <w:pStyle w:val="746"/>
        <w:jc w:val="both"/>
        <w:spacing w:before="0" w:beforeAutospacing="0" w:after="0" w:afterAutospacing="0" w:line="360" w:lineRule="auto"/>
        <w:widowControl w:val="off"/>
        <w:rPr>
          <w:rFonts w:hint="default"/>
          <w:color w:val="auto"/>
          <w:sz w:val="21"/>
          <w:szCs w:val="21"/>
          <w:highlight w:val="none"/>
        </w:rPr>
      </w:pPr>
      <w:r>
        <w:rPr>
          <w:color w:val="auto"/>
          <w:highlight w:val="none"/>
        </w:rPr>
        <w:t xml:space="preserve"> </w:t>
      </w:r>
      <w:r/>
    </w:p>
    <w:p>
      <w:pPr>
        <w:ind w:firstLine="396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投标人（盖章）：</w:t>
      </w:r>
      <w:r/>
    </w:p>
    <w:p>
      <w:pPr>
        <w:ind w:firstLine="396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法定代表人或授权委托人（签字或盖章）：</w:t>
      </w:r>
      <w:r/>
    </w:p>
    <w:p>
      <w:pPr>
        <w:ind w:firstLine="396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pStyle w:val="746"/>
        <w:jc w:val="both"/>
        <w:spacing w:before="0" w:beforeAutospacing="0" w:after="0" w:afterAutospacing="0" w:line="360" w:lineRule="auto"/>
        <w:widowControl w:val="off"/>
        <w:rPr>
          <w:rFonts w:hint="default"/>
          <w:color w:val="auto"/>
          <w:sz w:val="21"/>
          <w:szCs w:val="21"/>
          <w:highlight w:val="none"/>
        </w:rPr>
      </w:pPr>
      <w:r>
        <w:rPr>
          <w:color w:val="auto"/>
          <w:sz w:val="21"/>
          <w:szCs w:val="21"/>
          <w:highlight w:val="none"/>
        </w:rPr>
        <w:t xml:space="preserve"> </w:t>
      </w:r>
      <w:r/>
    </w:p>
    <w:p>
      <w:pPr>
        <w:pStyle w:val="746"/>
        <w:ind w:left="500"/>
        <w:jc w:val="both"/>
        <w:spacing w:before="0" w:beforeAutospacing="0" w:after="0" w:afterAutospacing="0" w:line="360" w:lineRule="auto"/>
        <w:widowControl w:val="off"/>
        <w:rPr>
          <w:rFonts w:hint="default"/>
          <w:color w:val="auto"/>
          <w:sz w:val="21"/>
          <w:szCs w:val="21"/>
          <w:highlight w:val="none"/>
        </w:rPr>
      </w:pPr>
      <w:r>
        <w:rPr>
          <w:color w:val="auto"/>
          <w:sz w:val="21"/>
          <w:szCs w:val="21"/>
          <w:highlight w:val="none"/>
        </w:rPr>
        <w:t xml:space="preserve">其他证明材料及文件：（如果投标人认为需要提供的话）</w:t>
      </w:r>
      <w:r/>
    </w:p>
    <w:p>
      <w:pPr>
        <w:ind w:left="1080"/>
        <w:spacing w:before="100" w:beforeAutospacing="1" w:after="100" w:afterAutospacing="1"/>
        <w:rPr>
          <w:color w:val="auto"/>
          <w:highlight w:val="none"/>
        </w:rPr>
      </w:pPr>
      <w:r>
        <w:rPr>
          <w:color w:val="auto"/>
          <w:highlight w:val="none"/>
        </w:rPr>
      </w:r>
      <w:r/>
    </w:p>
    <w:p>
      <w:pPr>
        <w:spacing w:line="360" w:lineRule="auto"/>
        <w:rPr>
          <w:color w:val="auto"/>
          <w:highlight w:val="none"/>
        </w:rPr>
      </w:pPr>
      <w:r>
        <w:rPr>
          <w:b/>
          <w:color w:val="auto"/>
          <w:szCs w:val="21"/>
          <w:highlight w:val="none"/>
        </w:rPr>
        <w:br w:type="page" w:clear="all"/>
      </w:r>
      <w:r>
        <w:rPr>
          <w:rFonts w:hint="eastAsia" w:ascii="宋体" w:hAnsi="宋体" w:cs="宋体"/>
          <w:b/>
          <w:color w:val="auto"/>
          <w:sz w:val="21"/>
          <w:szCs w:val="21"/>
          <w:highlight w:val="none"/>
          <w:lang w:val="zh-CN"/>
        </w:rPr>
        <w:t xml:space="preserve">4.无重大违法记录声明函</w:t>
      </w:r>
      <w:r/>
    </w:p>
    <w:p>
      <w:pPr>
        <w:ind w:firstLine="420"/>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无重大违法记录声明函</w:t>
      </w:r>
      <w:r/>
    </w:p>
    <w:p>
      <w:pPr>
        <w:pStyle w:val="746"/>
        <w:jc w:val="center"/>
        <w:spacing w:before="0" w:beforeAutospacing="0" w:after="0" w:afterAutospacing="0" w:line="240" w:lineRule="atLeast"/>
        <w:widowControl w:val="off"/>
        <w:rPr>
          <w:rFonts w:hint="default"/>
          <w:color w:val="auto"/>
          <w:highlight w:val="none"/>
        </w:rPr>
      </w:pPr>
      <w:r>
        <w:rPr>
          <w:color w:val="auto"/>
          <w:highlight w:val="none"/>
        </w:rPr>
        <w:t xml:space="preserve"> </w:t>
      </w:r>
      <w:r/>
    </w:p>
    <w:p>
      <w:pPr>
        <w:spacing w:line="360" w:lineRule="auto"/>
        <w:rPr>
          <w:rFonts w:ascii="宋体" w:hAnsi="宋体"/>
          <w:color w:val="auto"/>
          <w:szCs w:val="21"/>
          <w:highlight w:val="none"/>
        </w:rPr>
      </w:pPr>
      <w:r>
        <w:rPr>
          <w:rFonts w:hint="eastAsia"/>
          <w:color w:val="auto"/>
          <w:sz w:val="21"/>
          <w:szCs w:val="21"/>
          <w:highlight w:val="none"/>
          <w:u w:val="single"/>
          <w:lang w:val="zh-CN"/>
        </w:rPr>
        <w:t xml:space="preserve">苏州卫生职业技术学院、诚德天工建设咨询（苏州）有限公司</w:t>
      </w:r>
      <w:r>
        <w:rPr>
          <w:rFonts w:hint="eastAsia" w:ascii="宋体" w:hAnsi="宋体"/>
          <w:color w:val="auto"/>
          <w:szCs w:val="21"/>
          <w:highlight w:val="none"/>
        </w:rPr>
        <w:t xml:space="preserve">：</w:t>
      </w:r>
      <w:r/>
    </w:p>
    <w:p>
      <w:pPr>
        <w:pStyle w:val="746"/>
        <w:ind w:firstLine="336"/>
        <w:jc w:val="both"/>
        <w:spacing w:before="0" w:beforeAutospacing="0" w:after="0" w:afterAutospacing="0" w:line="360" w:lineRule="auto"/>
        <w:widowControl w:val="off"/>
        <w:rPr>
          <w:rFonts w:hint="default"/>
          <w:color w:val="auto"/>
          <w:sz w:val="21"/>
          <w:szCs w:val="21"/>
          <w:highlight w:val="none"/>
        </w:rPr>
      </w:pPr>
      <w:r>
        <w:rPr>
          <w:rFonts w:hint="default"/>
          <w:color w:val="auto"/>
          <w:sz w:val="21"/>
          <w:szCs w:val="21"/>
          <w:highlight w:val="none"/>
        </w:rPr>
      </w:r>
      <w:r/>
    </w:p>
    <w:p>
      <w:pPr>
        <w:pStyle w:val="746"/>
        <w:ind w:firstLine="336"/>
        <w:jc w:val="both"/>
        <w:spacing w:before="0" w:beforeAutospacing="0" w:after="0" w:afterAutospacing="0" w:line="360" w:lineRule="auto"/>
        <w:widowControl w:val="off"/>
        <w:rPr>
          <w:rFonts w:hint="default"/>
          <w:color w:val="auto"/>
          <w:highlight w:val="none"/>
        </w:rPr>
      </w:pPr>
      <w:r>
        <w:rPr>
          <w:color w:val="auto"/>
          <w:sz w:val="21"/>
          <w:szCs w:val="21"/>
          <w:highlight w:val="none"/>
        </w:rPr>
        <w:t xml:space="preserve">我单位（投标人名称）郑重声明：</w:t>
      </w:r>
      <w:r/>
    </w:p>
    <w:p>
      <w:pPr>
        <w:pStyle w:val="746"/>
        <w:ind w:firstLine="309"/>
        <w:jc w:val="both"/>
        <w:spacing w:before="0" w:beforeAutospacing="0" w:after="0" w:afterAutospacing="0" w:line="360" w:lineRule="auto"/>
        <w:shd w:val="clear" w:color="auto" w:fill="ffffff"/>
        <w:widowControl w:val="off"/>
        <w:rPr>
          <w:rFonts w:hint="default"/>
          <w:color w:val="auto"/>
          <w:highlight w:val="none"/>
        </w:rPr>
      </w:pPr>
      <w:r>
        <w:rPr>
          <w:color w:val="auto"/>
          <w:sz w:val="21"/>
          <w:szCs w:val="21"/>
          <w:highlight w:val="none"/>
          <w:shd w:val="clear" w:color="auto" w:fill="ffffff"/>
        </w:rPr>
        <w:t xml:space="preserve">我单位参加政府采购活动前三年内在经营活动中</w:t>
      </w:r>
      <w:r>
        <w:rPr>
          <w:color w:val="auto"/>
          <w:sz w:val="21"/>
          <w:szCs w:val="21"/>
          <w:highlight w:val="none"/>
          <w:u w:val="single"/>
          <w:shd w:val="clear" w:color="auto" w:fill="ffffff"/>
        </w:rPr>
        <w:t xml:space="preserve">      （</w:t>
      </w:r>
      <w:r>
        <w:rPr>
          <w:b/>
          <w:bCs/>
          <w:i/>
          <w:iCs/>
          <w:color w:val="auto"/>
          <w:sz w:val="21"/>
          <w:szCs w:val="21"/>
          <w:highlight w:val="none"/>
          <w:u w:val="single"/>
          <w:shd w:val="clear" w:color="auto" w:fill="ffffff"/>
        </w:rPr>
        <w:t xml:space="preserve">在下划线上如实填写：有或没有</w:t>
      </w:r>
      <w:r>
        <w:rPr>
          <w:color w:val="auto"/>
          <w:sz w:val="21"/>
          <w:szCs w:val="21"/>
          <w:highlight w:val="none"/>
          <w:shd w:val="clear" w:color="auto" w:fill="ffffff"/>
        </w:rPr>
        <w:t xml:space="preserve">）</w:t>
      </w:r>
      <w:r>
        <w:rPr>
          <w:b/>
          <w:bCs/>
          <w:color w:val="auto"/>
          <w:sz w:val="21"/>
          <w:szCs w:val="21"/>
          <w:highlight w:val="none"/>
          <w:shd w:val="clear" w:color="auto" w:fill="ffffff"/>
        </w:rPr>
        <w:t xml:space="preserve">重大违法记录，且不是失信被执行人、重大税收违法案件当事人名单、政府采购严重违法失信行为记录名单的投标人。</w:t>
      </w:r>
      <w:r/>
    </w:p>
    <w:p>
      <w:pPr>
        <w:pStyle w:val="746"/>
        <w:ind w:firstLine="420"/>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pStyle w:val="746"/>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pStyle w:val="746"/>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pStyle w:val="746"/>
        <w:ind w:left="4520"/>
        <w:jc w:val="both"/>
        <w:spacing w:before="0" w:beforeAutospacing="0" w:after="0" w:afterAutospacing="0" w:line="360" w:lineRule="auto"/>
        <w:widowControl w:val="off"/>
        <w:rPr>
          <w:rFonts w:hint="default"/>
          <w:color w:val="auto"/>
          <w:highlight w:val="none"/>
        </w:rPr>
      </w:pPr>
      <w:r>
        <w:rPr>
          <w:color w:val="auto"/>
          <w:sz w:val="21"/>
          <w:szCs w:val="21"/>
          <w:highlight w:val="none"/>
        </w:rPr>
        <w:t xml:space="preserve">声明人：（公章）</w:t>
      </w:r>
      <w:r/>
    </w:p>
    <w:p>
      <w:pPr>
        <w:pStyle w:val="746"/>
        <w:jc w:val="both"/>
        <w:spacing w:before="0" w:beforeAutospacing="0" w:after="0" w:afterAutospacing="0" w:line="360" w:lineRule="auto"/>
        <w:widowControl w:val="off"/>
        <w:rPr>
          <w:rFonts w:hint="default"/>
          <w:color w:val="auto"/>
          <w:highlight w:val="none"/>
        </w:rPr>
      </w:pPr>
      <w:r>
        <w:rPr>
          <w:color w:val="auto"/>
          <w:highlight w:val="none"/>
        </w:rPr>
        <w:t xml:space="preserve"> </w:t>
      </w:r>
      <w:r/>
    </w:p>
    <w:p>
      <w:pPr>
        <w:pStyle w:val="746"/>
        <w:ind w:left="4440"/>
        <w:jc w:val="both"/>
        <w:spacing w:before="0" w:beforeAutospacing="0" w:after="0" w:afterAutospacing="0" w:line="360" w:lineRule="auto"/>
        <w:widowControl w:val="off"/>
        <w:tabs>
          <w:tab w:val="left" w:pos="6305" w:leader="none"/>
          <w:tab w:val="left" w:pos="6945" w:leader="none"/>
        </w:tabs>
        <w:rPr>
          <w:rFonts w:hint="default"/>
          <w:color w:val="auto"/>
          <w:highlight w:val="none"/>
        </w:rPr>
      </w:pPr>
      <w:r>
        <w:rPr>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年</w:t>
      </w:r>
      <w:r>
        <w:rPr>
          <w:color w:val="auto"/>
          <w:sz w:val="21"/>
          <w:szCs w:val="21"/>
          <w:highlight w:val="none"/>
          <w:u w:val="single"/>
        </w:rPr>
        <w:tab/>
      </w:r>
      <w:r>
        <w:rPr>
          <w:color w:val="auto"/>
          <w:sz w:val="21"/>
          <w:szCs w:val="21"/>
          <w:highlight w:val="none"/>
        </w:rPr>
        <w:t xml:space="preserve">月</w:t>
      </w:r>
      <w:r>
        <w:rPr>
          <w:color w:val="auto"/>
          <w:sz w:val="21"/>
          <w:szCs w:val="21"/>
          <w:highlight w:val="none"/>
          <w:u w:val="single"/>
        </w:rPr>
        <w:tab/>
      </w:r>
      <w:r>
        <w:rPr>
          <w:color w:val="auto"/>
          <w:sz w:val="21"/>
          <w:szCs w:val="21"/>
          <w:highlight w:val="none"/>
        </w:rPr>
        <w:t xml:space="preserve">日</w:t>
      </w:r>
      <w:r/>
    </w:p>
    <w:p>
      <w:pPr>
        <w:rPr>
          <w:rFonts w:ascii="宋体" w:hAnsi="宋体"/>
          <w:b/>
          <w:bCs/>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5.投标人与其他单位存在控股、管理关系情况表</w:t>
      </w:r>
      <w:r/>
    </w:p>
    <w:p>
      <w:pPr>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投标人与其他单位存在控股、管理关系情况表</w:t>
      </w:r>
      <w:r/>
    </w:p>
    <w:p>
      <w:pPr>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6"/>
        <w:gridCol w:w="5122"/>
      </w:tblGrid>
      <w:tr>
        <w:trPr>
          <w:jc w:val="center"/>
          <w:trHeight w:val="637"/>
        </w:trPr>
        <w:tc>
          <w:tcPr>
            <w:tcW w:w="4846"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rPr>
              <w:t xml:space="preserve">与投标人存在控股、管理关系的单位名称</w:t>
            </w:r>
            <w:r/>
          </w:p>
        </w:tc>
        <w:tc>
          <w:tcPr>
            <w:tcW w:w="5122"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rPr>
              <w:t xml:space="preserve">控股、管理关系情况说明</w:t>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r>
        <w:trPr>
          <w:jc w:val="center"/>
          <w:trHeight w:val="850"/>
        </w:trPr>
        <w:tc>
          <w:tcPr>
            <w:tcW w:w="4846"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c>
          <w:tcPr>
            <w:tcW w:w="5122" w:type="dxa"/>
            <w:vAlign w:val="center"/>
            <w:textDirection w:val="lrTb"/>
            <w:noWrap w:val="false"/>
          </w:tcPr>
          <w:p>
            <w:pPr>
              <w:jc w:val="center"/>
              <w:rPr>
                <w:rFonts w:ascii="宋体" w:hAnsi="宋体"/>
                <w:b/>
                <w:color w:val="auto"/>
                <w:sz w:val="21"/>
                <w:szCs w:val="21"/>
                <w:highlight w:val="none"/>
              </w:rPr>
            </w:pPr>
            <w:r>
              <w:rPr>
                <w:rFonts w:ascii="宋体" w:hAnsi="宋体"/>
                <w:b/>
                <w:color w:val="auto"/>
                <w:sz w:val="21"/>
                <w:szCs w:val="21"/>
                <w:highlight w:val="none"/>
              </w:rPr>
            </w:r>
            <w:r/>
          </w:p>
        </w:tc>
      </w:tr>
    </w:tbl>
    <w:p>
      <w:pPr>
        <w:ind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注：投标人须如实填写所有与之有控股、管理关系的情况。</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r>
      <w:r/>
    </w:p>
    <w:p>
      <w:pPr>
        <w:pStyle w:val="936"/>
        <w:ind w:left="480"/>
        <w:spacing w:line="312" w:lineRule="auto"/>
        <w:rPr>
          <w:rFonts w:hint="default" w:hAnsi="宋体" w:eastAsia="宋体"/>
          <w:color w:val="auto"/>
          <w:sz w:val="21"/>
          <w:szCs w:val="21"/>
          <w:highlight w:val="none"/>
        </w:rPr>
      </w:pPr>
      <w:r>
        <w:rPr>
          <w:rFonts w:hint="default" w:hAnsi="宋体" w:eastAsia="宋体"/>
          <w:color w:val="auto"/>
          <w:sz w:val="21"/>
          <w:szCs w:val="21"/>
          <w:highlight w:val="none"/>
        </w:rPr>
        <w:t xml:space="preserve">  </w:t>
      </w:r>
      <w:r/>
    </w:p>
    <w:p>
      <w:pPr>
        <w:pStyle w:val="936"/>
        <w:ind w:left="480"/>
        <w:spacing w:line="312" w:lineRule="auto"/>
        <w:rPr>
          <w:rFonts w:hint="default" w:hAnsi="宋体"/>
          <w:color w:val="auto"/>
          <w:szCs w:val="21"/>
          <w:highlight w:val="none"/>
        </w:rPr>
      </w:pPr>
      <w:r>
        <w:rPr>
          <w:rFonts w:hint="default" w:hAnsi="宋体"/>
          <w:color w:val="auto"/>
          <w:szCs w:val="21"/>
          <w:highlight w:val="none"/>
        </w:rPr>
      </w:r>
      <w:r/>
    </w:p>
    <w:p>
      <w:pPr>
        <w:rPr>
          <w:b/>
          <w:bCs/>
          <w:color w:val="auto"/>
          <w:sz w:val="21"/>
          <w:szCs w:val="21"/>
          <w:highlight w:val="none"/>
        </w:rPr>
      </w:pPr>
      <w:r>
        <w:rPr>
          <w:color w:val="auto"/>
          <w:highlight w:val="none"/>
        </w:rPr>
        <w:br w:type="page" w:clear="all"/>
      </w:r>
      <w:r>
        <w:rPr>
          <w:rFonts w:hint="eastAsia"/>
          <w:b/>
          <w:bCs/>
          <w:color w:val="auto"/>
          <w:sz w:val="21"/>
          <w:szCs w:val="21"/>
          <w:highlight w:val="none"/>
        </w:rPr>
        <w:t xml:space="preserve">六、</w:t>
      </w:r>
      <w:bookmarkStart w:id="81" w:name="_Toc405820181"/>
      <w:r/>
      <w:bookmarkStart w:id="82" w:name="_Toc348785015"/>
      <w:r/>
      <w:bookmarkStart w:id="83" w:name="_Toc348785370"/>
      <w:r/>
      <w:bookmarkStart w:id="84" w:name="_Toc405820241"/>
      <w:r/>
      <w:bookmarkStart w:id="85" w:name="_Toc348784829"/>
      <w:r/>
      <w:bookmarkStart w:id="86" w:name="_Toc405820406"/>
      <w:r/>
      <w:bookmarkStart w:id="87" w:name="_Toc405820303"/>
      <w:r/>
      <w:bookmarkStart w:id="88" w:name="_Toc382997005"/>
      <w:r>
        <w:rPr>
          <w:rFonts w:hint="eastAsia"/>
          <w:b/>
          <w:bCs/>
          <w:color w:val="auto"/>
          <w:sz w:val="21"/>
          <w:szCs w:val="21"/>
          <w:highlight w:val="none"/>
        </w:rPr>
        <w:t xml:space="preserve">商务条款偏离表</w:t>
      </w:r>
      <w:r/>
    </w:p>
    <w:p>
      <w:pPr>
        <w:jc w:val="center"/>
        <w:spacing w:line="360" w:lineRule="auto"/>
        <w:tabs>
          <w:tab w:val="left" w:pos="1320" w:leader="none"/>
        </w:tabs>
        <w:rPr>
          <w:rFonts w:ascii="宋体" w:hAnsi="宋体" w:cs="宋体"/>
          <w:b/>
          <w:color w:val="auto"/>
          <w:sz w:val="21"/>
          <w:szCs w:val="21"/>
          <w:highlight w:val="none"/>
        </w:rPr>
      </w:pPr>
      <w:r>
        <w:rPr>
          <w:rFonts w:ascii="宋体" w:hAnsi="宋体" w:cs="宋体"/>
          <w:b/>
          <w:color w:val="auto"/>
          <w:sz w:val="21"/>
          <w:szCs w:val="21"/>
          <w:highlight w:val="none"/>
        </w:rPr>
      </w:r>
      <w:r/>
    </w:p>
    <w:p>
      <w:pPr>
        <w:pStyle w:val="710"/>
        <w:ind w:firstLine="0"/>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商务条款偏离表</w:t>
      </w:r>
      <w:r/>
    </w:p>
    <w:p>
      <w:pPr>
        <w:pStyle w:val="710"/>
        <w:ind w:firstLine="0"/>
        <w:jc w:val="center"/>
        <w:spacing w:line="360" w:lineRule="auto"/>
        <w:rPr>
          <w:rFonts w:ascii="宋体" w:hAnsi="宋体"/>
          <w:b/>
          <w:color w:val="auto"/>
          <w:szCs w:val="21"/>
          <w:highlight w:val="none"/>
        </w:rPr>
      </w:pPr>
      <w:r>
        <w:rPr>
          <w:rFonts w:ascii="宋体" w:hAnsi="宋体"/>
          <w:b/>
          <w:color w:val="auto"/>
          <w:szCs w:val="21"/>
          <w:highlight w:val="none"/>
        </w:rPr>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2239"/>
        <w:gridCol w:w="2739"/>
        <w:gridCol w:w="2685"/>
        <w:gridCol w:w="1043"/>
      </w:tblGrid>
      <w:tr>
        <w:trPr>
          <w:jc w:val="center"/>
        </w:trPr>
        <w:tc>
          <w:tcPr>
            <w:tcW w:w="1262" w:type="dxa"/>
            <w:vAlign w:val="center"/>
            <w:textDirection w:val="lrTb"/>
            <w:noWrap w:val="false"/>
          </w:tcPr>
          <w:p>
            <w:pPr>
              <w:jc w:val="center"/>
              <w:spacing w:before="240" w:after="240"/>
              <w:rPr>
                <w:rFonts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2239" w:type="dxa"/>
            <w:vAlign w:val="center"/>
            <w:textDirection w:val="lrTb"/>
            <w:noWrap w:val="false"/>
          </w:tcPr>
          <w:p>
            <w:pPr>
              <w:jc w:val="center"/>
              <w:spacing w:before="240" w:after="240"/>
              <w:rPr>
                <w:rFonts w:ascii="宋体" w:hAnsi="宋体"/>
                <w:b/>
                <w:bCs/>
                <w:color w:val="auto"/>
                <w:sz w:val="21"/>
                <w:szCs w:val="21"/>
                <w:highlight w:val="none"/>
              </w:rPr>
            </w:pPr>
            <w:r>
              <w:rPr>
                <w:rFonts w:hint="eastAsia" w:ascii="宋体" w:hAnsi="宋体"/>
                <w:b/>
                <w:bCs/>
                <w:color w:val="auto"/>
                <w:sz w:val="21"/>
                <w:szCs w:val="21"/>
                <w:highlight w:val="none"/>
              </w:rPr>
              <w:t xml:space="preserve">项目</w:t>
            </w:r>
            <w:r/>
          </w:p>
        </w:tc>
        <w:tc>
          <w:tcPr>
            <w:tcW w:w="2739" w:type="dxa"/>
            <w:vAlign w:val="center"/>
            <w:textDirection w:val="lrTb"/>
            <w:noWrap w:val="false"/>
          </w:tcPr>
          <w:p>
            <w:pPr>
              <w:jc w:val="center"/>
              <w:spacing w:before="240" w:after="240"/>
              <w:rPr>
                <w:rFonts w:ascii="宋体" w:hAnsi="宋体"/>
                <w:b/>
                <w:bCs/>
                <w:color w:val="auto"/>
                <w:sz w:val="21"/>
                <w:szCs w:val="21"/>
                <w:highlight w:val="none"/>
              </w:rPr>
            </w:pPr>
            <w:r>
              <w:rPr>
                <w:rFonts w:hint="eastAsia" w:ascii="宋体" w:hAnsi="宋体"/>
                <w:b/>
                <w:bCs/>
                <w:color w:val="auto"/>
                <w:sz w:val="21"/>
                <w:szCs w:val="21"/>
                <w:highlight w:val="none"/>
              </w:rPr>
              <w:t xml:space="preserve">招标文件的商务条款</w:t>
            </w:r>
            <w:r/>
          </w:p>
        </w:tc>
        <w:tc>
          <w:tcPr>
            <w:tcW w:w="2685" w:type="dxa"/>
            <w:vAlign w:val="center"/>
            <w:textDirection w:val="lrTb"/>
            <w:noWrap w:val="false"/>
          </w:tcPr>
          <w:p>
            <w:pPr>
              <w:jc w:val="center"/>
              <w:spacing w:before="240" w:after="240"/>
              <w:rPr>
                <w:rFonts w:ascii="宋体" w:hAnsi="宋体"/>
                <w:b/>
                <w:bCs/>
                <w:color w:val="auto"/>
                <w:sz w:val="21"/>
                <w:szCs w:val="21"/>
                <w:highlight w:val="none"/>
              </w:rPr>
            </w:pPr>
            <w:r>
              <w:rPr>
                <w:rFonts w:hint="eastAsia" w:ascii="宋体" w:hAnsi="宋体"/>
                <w:b/>
                <w:bCs/>
                <w:color w:val="auto"/>
                <w:sz w:val="21"/>
                <w:szCs w:val="21"/>
                <w:highlight w:val="none"/>
              </w:rPr>
              <w:t xml:space="preserve">投标文件的商务条款</w:t>
            </w:r>
            <w:r/>
          </w:p>
        </w:tc>
        <w:tc>
          <w:tcPr>
            <w:tcW w:w="1043" w:type="dxa"/>
            <w:vAlign w:val="center"/>
            <w:textDirection w:val="lrTb"/>
            <w:noWrap w:val="false"/>
          </w:tcPr>
          <w:p>
            <w:pPr>
              <w:jc w:val="center"/>
              <w:spacing w:before="240" w:after="240"/>
              <w:rPr>
                <w:rFonts w:ascii="宋体" w:hAnsi="宋体"/>
                <w:b/>
                <w:bCs/>
                <w:color w:val="auto"/>
                <w:sz w:val="21"/>
                <w:szCs w:val="21"/>
                <w:highlight w:val="none"/>
              </w:rPr>
            </w:pPr>
            <w:r>
              <w:rPr>
                <w:rFonts w:hint="eastAsia" w:ascii="宋体" w:hAnsi="宋体"/>
                <w:b/>
                <w:bCs/>
                <w:color w:val="auto"/>
                <w:sz w:val="21"/>
                <w:szCs w:val="21"/>
                <w:highlight w:val="none"/>
              </w:rPr>
              <w:t xml:space="preserve">说明</w:t>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hint="eastAsia" w:ascii="宋体" w:hAnsi="宋体"/>
                <w:color w:val="auto"/>
                <w:sz w:val="21"/>
                <w:szCs w:val="21"/>
                <w:highlight w:val="none"/>
              </w:rPr>
              <w:t xml:space="preserve">付款步骤</w:t>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hint="eastAsia" w:ascii="宋体" w:hAnsi="宋体"/>
                <w:color w:val="auto"/>
                <w:sz w:val="21"/>
                <w:szCs w:val="21"/>
                <w:highlight w:val="none"/>
              </w:rPr>
              <w:t xml:space="preserve">交付时间</w:t>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r>
        <w:trPr>
          <w:jc w:val="center"/>
        </w:trPr>
        <w:tc>
          <w:tcPr>
            <w:tcW w:w="1262"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2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739"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2685"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c>
          <w:tcPr>
            <w:tcW w:w="1043" w:type="dxa"/>
            <w:vAlign w:val="center"/>
            <w:textDirection w:val="lrTb"/>
            <w:noWrap w:val="false"/>
          </w:tcPr>
          <w:p>
            <w:pPr>
              <w:spacing w:before="240" w:after="240"/>
              <w:rPr>
                <w:rFonts w:ascii="宋体" w:hAnsi="宋体"/>
                <w:color w:val="auto"/>
                <w:sz w:val="21"/>
                <w:szCs w:val="21"/>
                <w:highlight w:val="none"/>
              </w:rPr>
            </w:pPr>
            <w:r>
              <w:rPr>
                <w:rFonts w:ascii="宋体" w:hAnsi="宋体"/>
                <w:color w:val="auto"/>
                <w:sz w:val="21"/>
                <w:szCs w:val="21"/>
                <w:highlight w:val="none"/>
              </w:rPr>
            </w:r>
            <w:r/>
          </w:p>
        </w:tc>
      </w:tr>
    </w:tbl>
    <w:p>
      <w:pPr>
        <w:ind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投标人：（公章）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法定代表人或被授权人：（签字或盖章）</w:t>
      </w:r>
      <w:r/>
    </w:p>
    <w:p>
      <w:pPr>
        <w:pStyle w:val="939"/>
        <w:ind w:firstLine="420"/>
        <w:rPr>
          <w:rFonts w:hAnsi="宋体"/>
          <w:b/>
          <w:color w:val="auto"/>
          <w:sz w:val="21"/>
          <w:szCs w:val="21"/>
          <w:highlight w:val="none"/>
        </w:rPr>
      </w:pPr>
      <w:r>
        <w:rPr>
          <w:rFonts w:hint="eastAsia" w:hAnsi="宋体"/>
          <w:color w:val="auto"/>
          <w:sz w:val="21"/>
          <w:szCs w:val="21"/>
          <w:highlight w:val="none"/>
        </w:rPr>
        <w:t xml:space="preserve">日期：         年     月    日</w:t>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4"/>
        <w:ind w:firstLine="173"/>
        <w:tabs>
          <w:tab w:val="left" w:pos="1320" w:leader="none"/>
        </w:tabs>
        <w:rPr>
          <w:rFonts w:hAnsi="宋体"/>
          <w:b/>
          <w:color w:val="auto"/>
          <w:sz w:val="21"/>
          <w:szCs w:val="21"/>
          <w:highlight w:val="none"/>
        </w:rPr>
      </w:pPr>
      <w:r>
        <w:rPr>
          <w:rFonts w:hAnsi="宋体"/>
          <w:b/>
          <w:color w:val="auto"/>
          <w:sz w:val="21"/>
          <w:szCs w:val="21"/>
          <w:highlight w:val="none"/>
        </w:rPr>
      </w:r>
      <w:r/>
    </w:p>
    <w:p>
      <w:pPr>
        <w:pStyle w:val="939"/>
        <w:ind w:firstLine="422"/>
        <w:rPr>
          <w:rFonts w:ascii="宋体" w:hAnsi="宋体"/>
          <w:b/>
          <w:color w:val="auto"/>
          <w:sz w:val="21"/>
          <w:szCs w:val="21"/>
          <w:highlight w:val="none"/>
        </w:rPr>
      </w:pPr>
      <w:r>
        <w:rPr>
          <w:rFonts w:hint="eastAsia" w:hAnsi="宋体"/>
          <w:b/>
          <w:color w:val="auto"/>
          <w:sz w:val="21"/>
          <w:szCs w:val="21"/>
          <w:highlight w:val="none"/>
        </w:rPr>
        <w:t xml:space="preserve">七、</w:t>
      </w:r>
      <w:r>
        <w:rPr>
          <w:rFonts w:hint="eastAsia" w:ascii="宋体" w:hAnsi="宋体"/>
          <w:b/>
          <w:color w:val="auto"/>
          <w:sz w:val="21"/>
          <w:szCs w:val="21"/>
          <w:highlight w:val="none"/>
        </w:rPr>
        <w:t xml:space="preserve">投标</w:t>
      </w:r>
      <w:r>
        <w:rPr>
          <w:rFonts w:hint="eastAsia" w:ascii="宋体" w:hAnsi="宋体" w:cs="宋体"/>
          <w:b/>
          <w:bCs/>
          <w:color w:val="auto"/>
          <w:sz w:val="21"/>
          <w:szCs w:val="21"/>
          <w:highlight w:val="none"/>
          <w:lang w:val="zh-CN"/>
        </w:rPr>
        <w:t xml:space="preserve">产品</w:t>
      </w:r>
      <w:r>
        <w:rPr>
          <w:rFonts w:hint="eastAsia" w:ascii="宋体" w:hAnsi="宋体"/>
          <w:b/>
          <w:color w:val="auto"/>
          <w:sz w:val="21"/>
          <w:szCs w:val="21"/>
          <w:highlight w:val="none"/>
        </w:rPr>
        <w:t xml:space="preserve">技术对照表</w:t>
      </w:r>
      <w:r/>
    </w:p>
    <w:p>
      <w:pPr>
        <w:pStyle w:val="939"/>
        <w:ind w:firstLine="422"/>
        <w:rPr>
          <w:rFonts w:ascii="宋体" w:hAnsi="宋体"/>
          <w:b/>
          <w:color w:val="auto"/>
          <w:sz w:val="21"/>
          <w:szCs w:val="21"/>
          <w:highlight w:val="none"/>
        </w:rPr>
      </w:pPr>
      <w:r>
        <w:rPr>
          <w:rFonts w:ascii="宋体" w:hAnsi="宋体"/>
          <w:b/>
          <w:color w:val="auto"/>
          <w:sz w:val="21"/>
          <w:szCs w:val="21"/>
          <w:highlight w:val="none"/>
        </w:rPr>
      </w:r>
      <w:r/>
    </w:p>
    <w:p>
      <w:pPr>
        <w:pStyle w:val="939"/>
        <w:ind w:firstLine="422"/>
        <w:jc w:val="center"/>
        <w:rPr>
          <w:rFonts w:ascii="宋体" w:hAnsi="宋体"/>
          <w:b/>
          <w:color w:val="auto"/>
          <w:sz w:val="21"/>
          <w:szCs w:val="21"/>
          <w:highlight w:val="none"/>
        </w:rPr>
      </w:pPr>
      <w:r>
        <w:rPr>
          <w:rFonts w:hint="eastAsia" w:ascii="宋体" w:hAnsi="宋体"/>
          <w:b/>
          <w:color w:val="auto"/>
          <w:sz w:val="21"/>
          <w:szCs w:val="21"/>
          <w:highlight w:val="none"/>
        </w:rPr>
        <w:t xml:space="preserve">投标</w:t>
      </w:r>
      <w:r>
        <w:rPr>
          <w:rFonts w:hint="eastAsia" w:ascii="宋体" w:hAnsi="宋体" w:cs="宋体"/>
          <w:b/>
          <w:bCs/>
          <w:color w:val="auto"/>
          <w:sz w:val="21"/>
          <w:szCs w:val="21"/>
          <w:highlight w:val="none"/>
          <w:lang w:val="zh-CN"/>
        </w:rPr>
        <w:t xml:space="preserve">产品</w:t>
      </w:r>
      <w:r>
        <w:rPr>
          <w:rFonts w:hint="eastAsia" w:ascii="宋体" w:hAnsi="宋体"/>
          <w:b/>
          <w:color w:val="auto"/>
          <w:sz w:val="21"/>
          <w:szCs w:val="21"/>
          <w:highlight w:val="none"/>
        </w:rPr>
        <w:t xml:space="preserve">技术对照表</w:t>
      </w:r>
      <w:r/>
    </w:p>
    <w:p>
      <w:pPr>
        <w:pStyle w:val="939"/>
        <w:ind w:firstLine="422"/>
        <w:jc w:val="center"/>
        <w:rPr>
          <w:rFonts w:ascii="宋体" w:hAnsi="宋体"/>
          <w:b/>
          <w:color w:val="auto"/>
          <w:sz w:val="21"/>
          <w:szCs w:val="21"/>
          <w:highlight w:val="none"/>
        </w:rPr>
      </w:pPr>
      <w:r>
        <w:rPr>
          <w:rFonts w:ascii="宋体" w:hAnsi="宋体"/>
          <w:b/>
          <w:color w:val="auto"/>
          <w:sz w:val="21"/>
          <w:szCs w:val="21"/>
          <w:highlight w:val="none"/>
        </w:rPr>
      </w:r>
      <w:r/>
    </w:p>
    <w:p>
      <w:pPr>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项目编号：</w:t>
      </w:r>
      <w:r/>
    </w:p>
    <w:tbl>
      <w:tblPr>
        <w:tblStyle w:val="708"/>
        <w:tblW w:w="92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345"/>
        <w:gridCol w:w="1819"/>
        <w:gridCol w:w="1583"/>
        <w:gridCol w:w="2268"/>
        <w:gridCol w:w="1417"/>
      </w:tblGrid>
      <w:tr>
        <w:trPr>
          <w:jc w:val="center"/>
          <w:trHeight w:val="906"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品牌、</w:t>
            </w:r>
            <w:r/>
          </w:p>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规格型号及产地</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招标技术要求</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投标产品技术指标</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填写选项（符合、正偏离或负偏离）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819"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80" w:lineRule="auto"/>
              <w:widowControl w:val="off"/>
              <w:rPr>
                <w:rFonts w:ascii="宋体" w:hAnsi="宋体" w:cs="宋体"/>
                <w:color w:val="auto"/>
                <w:sz w:val="28"/>
                <w:szCs w:val="20"/>
                <w:highlight w:val="none"/>
              </w:rPr>
            </w:pPr>
            <w:r>
              <w:rPr>
                <w:rFonts w:ascii="宋体" w:hAnsi="宋体" w:cs="宋体"/>
                <w:color w:val="auto"/>
                <w:sz w:val="28"/>
                <w:szCs w:val="20"/>
                <w:highlight w:val="none"/>
              </w:rPr>
            </w:r>
            <w:r/>
          </w:p>
        </w:tc>
      </w:tr>
    </w:tbl>
    <w:p>
      <w:pPr>
        <w:jc w:val="both"/>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注：1.各投标人可参照上述格式自制《投标</w:t>
      </w:r>
      <w:bookmarkStart w:id="89" w:name="_Hlk136607843"/>
      <w:r>
        <w:rPr>
          <w:rFonts w:hint="eastAsia" w:ascii="宋体" w:hAnsi="宋体" w:cs="宋体"/>
          <w:bCs/>
          <w:color w:val="auto"/>
          <w:sz w:val="21"/>
          <w:szCs w:val="21"/>
          <w:highlight w:val="none"/>
        </w:rPr>
        <w:t xml:space="preserve">产品技术</w:t>
      </w:r>
      <w:bookmarkEnd w:id="89"/>
      <w:r>
        <w:rPr>
          <w:rFonts w:hint="eastAsia" w:ascii="宋体" w:hAnsi="宋体" w:cs="宋体"/>
          <w:bCs/>
          <w:color w:val="auto"/>
          <w:sz w:val="21"/>
          <w:szCs w:val="21"/>
          <w:highlight w:val="none"/>
        </w:rPr>
        <w:t xml:space="preserve">对照表》投标</w:t>
      </w:r>
      <w:r/>
    </w:p>
    <w:p>
      <w:pPr>
        <w:ind w:firstLine="411"/>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2.投标人须对照招标技术参数要求逐条列出并对比，其中“投标产品技术指标描述”一栏须详细说明投标产品的具体量化参数。</w:t>
      </w:r>
      <w:r/>
    </w:p>
    <w:p>
      <w:pPr>
        <w:pStyle w:val="710"/>
        <w:ind w:firstLine="0"/>
        <w:jc w:val="center"/>
        <w:spacing w:line="360" w:lineRule="auto"/>
        <w:rPr>
          <w:rFonts w:ascii="宋体" w:hAnsi="宋体"/>
          <w:b/>
          <w:color w:val="auto"/>
          <w:szCs w:val="21"/>
          <w:highlight w:val="none"/>
        </w:rPr>
      </w:pPr>
      <w:r>
        <w:rPr>
          <w:rFonts w:ascii="宋体" w:hAnsi="宋体"/>
          <w:b/>
          <w:color w:val="auto"/>
          <w:szCs w:val="21"/>
          <w:highlight w:val="none"/>
        </w:rPr>
      </w:r>
      <w:r/>
    </w:p>
    <w:p>
      <w:pPr>
        <w:pStyle w:val="934"/>
        <w:ind w:firstLine="480"/>
        <w:rPr>
          <w:rFonts w:hAnsi="宋体"/>
          <w:color w:val="auto"/>
          <w:highlight w:val="none"/>
        </w:rPr>
      </w:pPr>
      <w:r>
        <w:rPr>
          <w:rFonts w:hAnsi="宋体"/>
          <w:color w:val="auto"/>
          <w:highlight w:val="none"/>
        </w:rPr>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投标人：（公章）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法定代表人或被授权人：（签字或盖章）</w:t>
      </w:r>
      <w:r/>
    </w:p>
    <w:p>
      <w:pPr>
        <w:pStyle w:val="934"/>
        <w:ind w:firstLine="420"/>
        <w:rPr>
          <w:rFonts w:hAnsi="宋体" w:cs="宋体"/>
          <w:b/>
          <w:bCs/>
          <w:color w:val="auto"/>
          <w:sz w:val="21"/>
          <w:szCs w:val="21"/>
          <w:highlight w:val="none"/>
        </w:rPr>
      </w:pPr>
      <w:r>
        <w:rPr>
          <w:rFonts w:hint="eastAsia" w:hAnsi="宋体"/>
          <w:color w:val="auto"/>
          <w:sz w:val="21"/>
          <w:szCs w:val="21"/>
          <w:highlight w:val="none"/>
        </w:rPr>
        <w:t xml:space="preserve">日期：         年     月    日</w:t>
      </w:r>
      <w:r>
        <w:rPr>
          <w:rFonts w:hAnsi="宋体"/>
          <w:color w:val="auto"/>
          <w:highlight w:val="none"/>
        </w:rPr>
        <w:br w:type="page" w:clear="all"/>
      </w:r>
      <w:r>
        <w:rPr>
          <w:rFonts w:hint="eastAsia" w:hAnsi="宋体" w:cs="宋体"/>
          <w:b/>
          <w:bCs/>
          <w:color w:val="auto"/>
          <w:sz w:val="21"/>
          <w:szCs w:val="21"/>
          <w:highlight w:val="none"/>
        </w:rPr>
        <w:t xml:space="preserve">八、技术支持以及售后服务承诺</w:t>
      </w:r>
      <w:r/>
    </w:p>
    <w:p>
      <w:pPr>
        <w:rPr>
          <w:color w:val="auto"/>
          <w:highlight w:val="none"/>
        </w:rPr>
      </w:pPr>
      <w:r>
        <w:rPr>
          <w:color w:val="auto"/>
          <w:highlight w:val="none"/>
        </w:rPr>
      </w:r>
      <w:r/>
    </w:p>
    <w:p>
      <w:pPr>
        <w:jc w:val="center"/>
        <w:spacing w:line="340" w:lineRule="exact"/>
        <w:rPr>
          <w:rFonts w:hAnsi="宋体" w:cs="宋体"/>
          <w:b/>
          <w:bCs/>
          <w:color w:val="auto"/>
          <w:sz w:val="21"/>
          <w:szCs w:val="21"/>
          <w:highlight w:val="none"/>
        </w:rPr>
      </w:pPr>
      <w:r>
        <w:rPr>
          <w:rFonts w:hint="eastAsia" w:hAnsi="宋体" w:cs="宋体"/>
          <w:b/>
          <w:bCs/>
          <w:color w:val="auto"/>
          <w:sz w:val="21"/>
          <w:szCs w:val="21"/>
          <w:highlight w:val="none"/>
        </w:rPr>
        <w:t xml:space="preserve">技术支持以及售后服务承诺</w:t>
      </w:r>
      <w:r/>
    </w:p>
    <w:p>
      <w:pPr>
        <w:jc w:val="center"/>
        <w:spacing w:line="340" w:lineRule="exact"/>
        <w:rPr>
          <w:rFonts w:hAnsi="宋体" w:cs="宋体"/>
          <w:b/>
          <w:bCs/>
          <w:color w:val="auto"/>
          <w:sz w:val="21"/>
          <w:szCs w:val="21"/>
          <w:highlight w:val="none"/>
        </w:rPr>
      </w:pPr>
      <w:r>
        <w:rPr>
          <w:rFonts w:hAnsi="宋体" w:cs="宋体"/>
          <w:b/>
          <w:bCs/>
          <w:color w:val="auto"/>
          <w:sz w:val="21"/>
          <w:szCs w:val="21"/>
          <w:highlight w:val="none"/>
        </w:rPr>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060"/>
        <w:gridCol w:w="3240"/>
        <w:gridCol w:w="2014"/>
      </w:tblGrid>
      <w:tr>
        <w:trPr>
          <w:jc w:val="center"/>
          <w:trHeight w:val="840"/>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条目号</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技术支持及售后服务要点</w:t>
            </w:r>
            <w:r/>
          </w:p>
        </w:tc>
        <w:tc>
          <w:tcPr>
            <w:tcW w:w="324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投标承诺（投标人实际情况）</w:t>
            </w:r>
            <w:r/>
          </w:p>
        </w:tc>
        <w:tc>
          <w:tcPr>
            <w:tcW w:w="2014"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jc w:val="center"/>
          <w:trHeight w:val="690"/>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售后服务机构情况</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553"/>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24小时热线电话</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tc>
      </w:tr>
      <w:tr>
        <w:trPr>
          <w:jc w:val="center"/>
          <w:trHeight w:val="630"/>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故障响应时间</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tc>
      </w:tr>
      <w:tr>
        <w:trPr>
          <w:jc w:val="center"/>
          <w:trHeight w:val="678"/>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解决问题时间</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b/>
                <w:bCs/>
                <w:color w:val="auto"/>
                <w:sz w:val="21"/>
                <w:szCs w:val="21"/>
                <w:highlight w:val="none"/>
              </w:rPr>
            </w:pPr>
            <w:r>
              <w:rPr>
                <w:rFonts w:ascii="宋体" w:hAnsi="宋体"/>
                <w:b/>
                <w:bCs/>
                <w:color w:val="auto"/>
                <w:sz w:val="21"/>
                <w:szCs w:val="21"/>
                <w:highlight w:val="none"/>
              </w:rPr>
            </w:r>
            <w:r/>
          </w:p>
        </w:tc>
      </w:tr>
      <w:tr>
        <w:trPr>
          <w:jc w:val="center"/>
          <w:trHeight w:val="689"/>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维护时是否提供备件支持</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630"/>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是否有有完整、详细的培训计划</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widowControl w:val="off"/>
              <w:rPr>
                <w:rFonts w:ascii="宋体" w:hAnsi="宋体" w:cs="宋体"/>
                <w:bCs/>
                <w:color w:val="auto"/>
                <w:sz w:val="21"/>
                <w:szCs w:val="21"/>
                <w:highlight w:val="none"/>
              </w:rPr>
            </w:pPr>
            <w:r>
              <w:rPr>
                <w:rFonts w:ascii="宋体" w:hAnsi="宋体" w:cs="宋体"/>
                <w:bCs/>
                <w:color w:val="auto"/>
                <w:sz w:val="21"/>
                <w:szCs w:val="21"/>
                <w:highlight w:val="none"/>
              </w:rPr>
            </w:r>
            <w:r/>
          </w:p>
        </w:tc>
      </w:tr>
      <w:tr>
        <w:trPr>
          <w:jc w:val="center"/>
          <w:trHeight w:val="642"/>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免费质保期</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652"/>
        </w:trPr>
        <w:tc>
          <w:tcPr>
            <w:tcW w:w="1008" w:type="dxa"/>
            <w:vAlign w:val="center"/>
            <w:textDirection w:val="lrTb"/>
            <w:noWrap w:val="false"/>
          </w:tcPr>
          <w:p>
            <w:pPr>
              <w:jc w:val="cente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w:t>
            </w:r>
            <w:r/>
          </w:p>
        </w:tc>
        <w:tc>
          <w:tcPr>
            <w:tcW w:w="3060" w:type="dxa"/>
            <w:vAlign w:val="center"/>
            <w:textDirection w:val="lrTb"/>
            <w:noWrap w:val="false"/>
          </w:tcPr>
          <w:p>
            <w:pPr>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免费质保期满后，服务及系统升级维保收费情况</w:t>
            </w:r>
            <w:r/>
          </w:p>
        </w:tc>
        <w:tc>
          <w:tcPr>
            <w:tcW w:w="3240"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W w:w="2014" w:type="dxa"/>
            <w:vAlign w:val="center"/>
            <w:textDirection w:val="lrTb"/>
            <w:noWrap w:val="false"/>
          </w:tcPr>
          <w:p>
            <w:pPr>
              <w:jc w:val="both"/>
              <w:spacing w:line="48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投标人：（公章）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法定代表人或被授权人：（签字或盖章）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pStyle w:val="936"/>
        <w:spacing w:line="360" w:lineRule="auto"/>
        <w:rPr>
          <w:rFonts w:hint="default" w:hAnsi="宋体"/>
          <w:color w:val="auto"/>
          <w:highlight w:val="none"/>
        </w:rPr>
      </w:pPr>
      <w:r>
        <w:rPr>
          <w:rFonts w:hint="default" w:hAnsi="宋体"/>
          <w:color w:val="auto"/>
          <w:highlight w:val="none"/>
        </w:rPr>
      </w:r>
      <w:r/>
    </w:p>
    <w:p>
      <w:pPr>
        <w:pStyle w:val="936"/>
        <w:spacing w:line="360" w:lineRule="auto"/>
        <w:rPr>
          <w:rFonts w:hint="default" w:hAnsi="宋体"/>
          <w:color w:val="auto"/>
          <w:highlight w:val="none"/>
        </w:rPr>
      </w:pPr>
      <w:r>
        <w:rPr>
          <w:rFonts w:hint="default" w:hAnsi="宋体"/>
          <w:color w:val="auto"/>
          <w:highlight w:val="none"/>
        </w:rPr>
      </w:r>
      <w:r/>
    </w:p>
    <w:p>
      <w:pPr>
        <w:pStyle w:val="936"/>
        <w:spacing w:line="360" w:lineRule="auto"/>
        <w:rPr>
          <w:rFonts w:hint="default" w:hAnsi="宋体"/>
          <w:color w:val="auto"/>
          <w:highlight w:val="none"/>
        </w:rPr>
      </w:pPr>
      <w:r>
        <w:rPr>
          <w:rFonts w:hint="default" w:hAnsi="宋体"/>
          <w:color w:val="auto"/>
          <w:highlight w:val="none"/>
        </w:rPr>
      </w:r>
      <w:r/>
    </w:p>
    <w:p>
      <w:pPr>
        <w:ind w:right="300"/>
        <w:spacing w:line="240" w:lineRule="exact"/>
        <w:rPr>
          <w:rFonts w:hAnsi="宋体"/>
          <w:b/>
          <w:color w:val="auto"/>
          <w:szCs w:val="21"/>
          <w:highlight w:val="none"/>
        </w:rPr>
      </w:pPr>
      <w:r>
        <w:rPr>
          <w:rFonts w:hAnsi="宋体"/>
          <w:b/>
          <w:color w:val="auto"/>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ind w:right="300"/>
        <w:spacing w:line="240" w:lineRule="exact"/>
        <w:rPr>
          <w:rFonts w:hAnsi="宋体"/>
          <w:b/>
          <w:color w:val="auto"/>
          <w:sz w:val="21"/>
          <w:szCs w:val="21"/>
          <w:highlight w:val="none"/>
        </w:rPr>
      </w:pPr>
      <w:r>
        <w:rPr>
          <w:rFonts w:hAnsi="宋体"/>
          <w:b/>
          <w:color w:val="auto"/>
          <w:sz w:val="21"/>
          <w:szCs w:val="21"/>
          <w:highlight w:val="none"/>
        </w:rPr>
      </w:r>
      <w:r/>
    </w:p>
    <w:p>
      <w:pPr>
        <w:pStyle w:val="934"/>
        <w:ind w:firstLine="0"/>
        <w:rPr>
          <w:rFonts w:hAnsi="宋体" w:cs="宋体"/>
          <w:b/>
          <w:bCs/>
          <w:color w:val="auto"/>
          <w:sz w:val="21"/>
          <w:szCs w:val="21"/>
          <w:highlight w:val="none"/>
        </w:rPr>
      </w:pPr>
      <w:r>
        <w:rPr>
          <w:rFonts w:hint="eastAsia" w:hAnsi="宋体" w:cs="宋体"/>
          <w:b/>
          <w:bCs/>
          <w:color w:val="auto"/>
          <w:sz w:val="21"/>
          <w:szCs w:val="21"/>
          <w:highlight w:val="none"/>
        </w:rPr>
        <w:t xml:space="preserve">九、本项目配备的技术人员情况表</w:t>
      </w:r>
      <w:r/>
    </w:p>
    <w:p>
      <w:pPr>
        <w:pStyle w:val="934"/>
        <w:ind w:firstLine="482"/>
        <w:jc w:val="center"/>
        <w:rPr>
          <w:rFonts w:hAnsi="宋体" w:cs="宋体"/>
          <w:b/>
          <w:color w:val="auto"/>
          <w:szCs w:val="21"/>
          <w:highlight w:val="none"/>
        </w:rPr>
      </w:pPr>
      <w:r>
        <w:rPr>
          <w:rFonts w:hAnsi="宋体" w:cs="宋体"/>
          <w:b/>
          <w:color w:val="auto"/>
          <w:szCs w:val="21"/>
          <w:highlight w:val="none"/>
        </w:rPr>
      </w:r>
      <w:r/>
    </w:p>
    <w:p>
      <w:pPr>
        <w:jc w:val="center"/>
        <w:spacing w:line="340" w:lineRule="exact"/>
        <w:rPr>
          <w:rFonts w:hAnsi="宋体" w:cs="宋体"/>
          <w:b/>
          <w:bCs/>
          <w:color w:val="auto"/>
          <w:sz w:val="21"/>
          <w:szCs w:val="21"/>
          <w:highlight w:val="none"/>
        </w:rPr>
      </w:pPr>
      <w:r>
        <w:rPr>
          <w:rFonts w:hint="eastAsia" w:hAnsi="宋体" w:cs="宋体"/>
          <w:b/>
          <w:bCs/>
          <w:color w:val="auto"/>
          <w:sz w:val="21"/>
          <w:szCs w:val="21"/>
          <w:highlight w:val="none"/>
        </w:rPr>
        <w:t xml:space="preserve">本项目配备的技术人员情况表</w:t>
      </w:r>
      <w:r/>
    </w:p>
    <w:tbl>
      <w:tblPr>
        <w:tblStyle w:val="708"/>
        <w:tblW w:w="963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0"/>
        <w:gridCol w:w="1682"/>
        <w:gridCol w:w="1682"/>
        <w:gridCol w:w="2002"/>
        <w:gridCol w:w="2170"/>
        <w:gridCol w:w="1371"/>
      </w:tblGrid>
      <w:tr>
        <w:trPr>
          <w:cantSplit/>
          <w:trHeight w:val="886"/>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序号</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岗位</w:t>
            </w:r>
            <w:r>
              <w:rPr>
                <w:rFonts w:ascii="宋体" w:hAnsi="宋体"/>
                <w:bCs/>
                <w:color w:val="auto"/>
                <w:szCs w:val="21"/>
                <w:highlight w:val="none"/>
              </w:rPr>
              <w:t xml:space="preserve">名称</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姓名</w:t>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证书号</w:t>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身份证号</w:t>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联系方式</w:t>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1</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2</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3</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4</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6</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t xml:space="preserve">…</w:t>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599"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cantSplit/>
          <w:trHeight w:val="616" w:hRule="exact"/>
        </w:trPr>
        <w:tc>
          <w:tcPr>
            <w:tcW w:w="73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68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2002"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2170"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1371" w:type="dxa"/>
            <w:vAlign w:val="center"/>
            <w:textDirection w:val="lrTb"/>
            <w:noWrap w:val="false"/>
          </w:tcPr>
          <w:p>
            <w:pPr>
              <w:pStyle w:val="710"/>
              <w:ind w:firstLine="0"/>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ind w:left="740"/>
        <w:spacing w:line="256" w:lineRule="exact"/>
        <w:rPr>
          <w:rFonts w:ascii="宋体" w:hAnsi="宋体" w:cs="Arial"/>
          <w:b/>
          <w:bCs/>
          <w:color w:val="auto"/>
          <w:sz w:val="21"/>
          <w:szCs w:val="21"/>
          <w:highlight w:val="none"/>
          <w:lang w:val="zh-CN"/>
        </w:rPr>
      </w:pPr>
      <w:r>
        <w:rPr>
          <w:rFonts w:ascii="宋体" w:hAnsi="宋体" w:cs="Arial"/>
          <w:b/>
          <w:bCs/>
          <w:color w:val="auto"/>
          <w:sz w:val="21"/>
          <w:szCs w:val="21"/>
          <w:highlight w:val="none"/>
          <w:lang w:val="zh-CN"/>
        </w:rPr>
      </w:r>
      <w:r/>
    </w:p>
    <w:p>
      <w:pPr>
        <w:ind w:left="740"/>
        <w:spacing w:line="256" w:lineRule="exact"/>
        <w:rPr>
          <w:rFonts w:ascii="宋体" w:hAnsi="宋体"/>
          <w:b/>
          <w:bCs/>
          <w:color w:val="auto"/>
          <w:sz w:val="21"/>
          <w:highlight w:val="none"/>
        </w:rPr>
      </w:pPr>
      <w:r>
        <w:rPr>
          <w:rFonts w:hint="eastAsia" w:ascii="宋体" w:hAnsi="宋体" w:cs="Arial"/>
          <w:b/>
          <w:bCs/>
          <w:color w:val="auto"/>
          <w:sz w:val="21"/>
          <w:szCs w:val="21"/>
          <w:highlight w:val="none"/>
          <w:lang w:val="zh-CN"/>
        </w:rPr>
        <w:t xml:space="preserve">注：</w:t>
      </w:r>
      <w:r>
        <w:rPr>
          <w:rFonts w:ascii="宋体" w:hAnsi="宋体"/>
          <w:b/>
          <w:bCs/>
          <w:color w:val="auto"/>
          <w:sz w:val="21"/>
          <w:highlight w:val="none"/>
        </w:rPr>
        <w:t xml:space="preserve">1.</w:t>
      </w:r>
      <w:r>
        <w:rPr>
          <w:rFonts w:hint="eastAsia" w:ascii="宋体" w:hAnsi="宋体"/>
          <w:b/>
          <w:bCs/>
          <w:color w:val="auto"/>
          <w:sz w:val="21"/>
          <w:highlight w:val="none"/>
        </w:rPr>
        <w:t xml:space="preserve">根据投标人实际情况提供</w:t>
      </w:r>
      <w:r>
        <w:rPr>
          <w:rFonts w:ascii="宋体" w:hAnsi="宋体"/>
          <w:b/>
          <w:bCs/>
          <w:color w:val="auto"/>
          <w:sz w:val="21"/>
          <w:highlight w:val="none"/>
        </w:rPr>
        <w:t xml:space="preserve">相关人员证明材料</w:t>
      </w:r>
      <w:r>
        <w:rPr>
          <w:rFonts w:hint="eastAsia" w:ascii="宋体" w:hAnsi="宋体" w:cs="Arial"/>
          <w:b/>
          <w:bCs/>
          <w:color w:val="auto"/>
          <w:sz w:val="21"/>
          <w:szCs w:val="21"/>
          <w:highlight w:val="none"/>
          <w:lang w:val="zh-CN"/>
        </w:rPr>
        <w:t xml:space="preserve">。</w:t>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投标人：（公章）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法定代表人或被授权人：（签字或盖章）</w:t>
      </w:r>
      <w:r/>
    </w:p>
    <w:p>
      <w:pPr>
        <w:ind w:right="300" w:firstLine="420"/>
        <w:spacing w:line="240" w:lineRule="exact"/>
        <w:rPr>
          <w:rFonts w:ascii="宋体" w:hAnsi="宋体"/>
          <w:b/>
          <w:color w:val="auto"/>
          <w:sz w:val="21"/>
          <w:szCs w:val="21"/>
          <w:highlight w:val="none"/>
        </w:rPr>
      </w:pPr>
      <w:r>
        <w:rPr>
          <w:rFonts w:hint="eastAsia" w:ascii="宋体" w:hAnsi="宋体"/>
          <w:color w:val="auto"/>
          <w:sz w:val="21"/>
          <w:szCs w:val="21"/>
          <w:highlight w:val="none"/>
        </w:rPr>
        <w:t xml:space="preserve">日期：         年     月    日</w:t>
      </w:r>
      <w:r>
        <w:rPr>
          <w:rFonts w:hint="eastAsia" w:hAnsi="宋体"/>
          <w:b/>
          <w:color w:val="auto"/>
          <w:sz w:val="21"/>
          <w:szCs w:val="21"/>
          <w:highlight w:val="none"/>
        </w:rPr>
        <w:br w:type="page" w:clear="all"/>
      </w:r>
      <w:r>
        <w:rPr>
          <w:rFonts w:hint="eastAsia" w:hAnsi="宋体"/>
          <w:b/>
          <w:color w:val="auto"/>
          <w:sz w:val="21"/>
          <w:szCs w:val="21"/>
          <w:highlight w:val="none"/>
        </w:rPr>
        <w:t xml:space="preserve">十、类似项目业绩一览表</w:t>
      </w:r>
      <w:r/>
    </w:p>
    <w:p>
      <w:pPr>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类似项目业绩一览表</w:t>
      </w:r>
      <w:r/>
    </w:p>
    <w:p>
      <w:pPr>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tbl>
      <w:tblPr>
        <w:tblStyle w:val="70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3"/>
        <w:gridCol w:w="2460"/>
        <w:gridCol w:w="1995"/>
        <w:gridCol w:w="1728"/>
        <w:gridCol w:w="1680"/>
        <w:gridCol w:w="1680"/>
      </w:tblGrid>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before="120" w:after="120"/>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before="120" w:after="120"/>
              <w:rPr>
                <w:rFonts w:ascii="宋体" w:hAnsi="宋体"/>
                <w:color w:val="auto"/>
                <w:sz w:val="21"/>
                <w:szCs w:val="21"/>
                <w:highlight w:val="none"/>
              </w:rPr>
            </w:pPr>
            <w:r>
              <w:rPr>
                <w:rFonts w:ascii="宋体" w:hAnsi="宋体"/>
                <w:color w:val="auto"/>
                <w:sz w:val="21"/>
                <w:szCs w:val="21"/>
                <w:highlight w:val="none"/>
              </w:rPr>
            </w:r>
            <w:r/>
          </w:p>
        </w:tc>
      </w:tr>
    </w:tbl>
    <w:p>
      <w:pPr>
        <w:ind w:left="320"/>
        <w:spacing w:line="240" w:lineRule="exact"/>
        <w:rPr>
          <w:rFonts w:ascii="宋体" w:hAnsi="宋体" w:cs="Arial"/>
          <w:b/>
          <w:bCs/>
          <w:color w:val="auto"/>
          <w:sz w:val="21"/>
          <w:szCs w:val="21"/>
          <w:highlight w:val="none"/>
          <w:lang w:val="zh-CN"/>
        </w:rPr>
      </w:pPr>
      <w:r>
        <w:rPr>
          <w:rFonts w:ascii="宋体" w:hAnsi="宋体" w:cs="Arial"/>
          <w:b/>
          <w:bCs/>
          <w:color w:val="auto"/>
          <w:sz w:val="21"/>
          <w:szCs w:val="21"/>
          <w:highlight w:val="none"/>
          <w:lang w:val="zh-CN"/>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ascii="宋体" w:hAnsi="宋体"/>
          <w:color w:val="auto"/>
          <w:sz w:val="21"/>
          <w:szCs w:val="21"/>
          <w:highlight w:val="none"/>
        </w:rPr>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投标人：（公章）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法定代表人或被授权人：（签字或盖章）</w:t>
      </w:r>
      <w:r/>
    </w:p>
    <w:p>
      <w:pPr>
        <w:pStyle w:val="939"/>
        <w:ind w:firstLine="420"/>
        <w:rPr>
          <w:rFonts w:ascii="宋体" w:hAnsi="宋体"/>
          <w:color w:val="auto"/>
          <w:sz w:val="21"/>
          <w:szCs w:val="21"/>
          <w:highlight w:val="none"/>
        </w:rPr>
      </w:pPr>
      <w:r>
        <w:rPr>
          <w:rFonts w:hint="eastAsia" w:ascii="宋体" w:hAnsi="宋体"/>
          <w:color w:val="auto"/>
          <w:sz w:val="21"/>
          <w:szCs w:val="21"/>
          <w:highlight w:val="none"/>
        </w:rPr>
        <w:t xml:space="preserve">日期： 年  月  日</w:t>
      </w:r>
      <w:r>
        <w:rPr>
          <w:rFonts w:hAnsi="宋体"/>
          <w:color w:val="auto"/>
          <w:szCs w:val="21"/>
          <w:highlight w:val="none"/>
        </w:rPr>
        <w:br w:type="page" w:clear="all"/>
      </w:r>
      <w:bookmarkEnd w:id="81"/>
      <w:r/>
      <w:bookmarkEnd w:id="82"/>
      <w:r/>
      <w:bookmarkEnd w:id="83"/>
      <w:r/>
      <w:bookmarkEnd w:id="84"/>
      <w:r/>
      <w:bookmarkEnd w:id="85"/>
      <w:r/>
      <w:bookmarkEnd w:id="86"/>
      <w:r/>
      <w:bookmarkEnd w:id="87"/>
      <w:r/>
      <w:bookmarkEnd w:id="88"/>
      <w:r>
        <w:rPr>
          <w:rFonts w:hint="eastAsia" w:hAnsi="宋体"/>
          <w:b/>
          <w:color w:val="auto"/>
          <w:sz w:val="21"/>
          <w:szCs w:val="21"/>
          <w:highlight w:val="none"/>
        </w:rPr>
        <w:t xml:space="preserve">十一</w:t>
      </w:r>
      <w:r>
        <w:rPr>
          <w:rFonts w:hAnsi="宋体"/>
          <w:b/>
          <w:color w:val="auto"/>
          <w:sz w:val="21"/>
          <w:szCs w:val="21"/>
          <w:highlight w:val="none"/>
        </w:rPr>
        <w:t xml:space="preserve">、</w:t>
      </w:r>
      <w:r>
        <w:rPr>
          <w:rFonts w:hint="eastAsia" w:hAnsi="宋体"/>
          <w:b/>
          <w:color w:val="auto"/>
          <w:sz w:val="21"/>
          <w:szCs w:val="21"/>
          <w:highlight w:val="none"/>
        </w:rPr>
        <w:t xml:space="preserve">中小企业声明函</w:t>
      </w:r>
      <w:r/>
    </w:p>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35"/>
        <w:spacing w:line="360" w:lineRule="auto"/>
        <w:rPr>
          <w:rFonts w:hAnsi="宋体" w:eastAsia="宋体" w:cs="宋体"/>
          <w:color w:val="auto"/>
          <w:sz w:val="21"/>
          <w:szCs w:val="21"/>
          <w:highlight w:val="none"/>
          <w:u w:val="single"/>
          <w:lang w:val="zh-CN"/>
        </w:rPr>
      </w:pPr>
      <w:r>
        <w:rPr>
          <w:rFonts w:hint="eastAsia" w:hAnsi="宋体" w:eastAsia="宋体" w:cs="宋体"/>
          <w:color w:val="auto"/>
          <w:sz w:val="21"/>
          <w:szCs w:val="21"/>
          <w:highlight w:val="none"/>
          <w:u w:val="single"/>
          <w:lang w:val="zh-CN"/>
        </w:rPr>
        <w:t xml:space="preserve"> 诚德天工建设咨询（苏州）有限公司 </w:t>
      </w:r>
      <w:r>
        <w:rPr>
          <w:rFonts w:hint="eastAsia" w:hAnsi="宋体" w:eastAsia="宋体" w:cs="宋体"/>
          <w:color w:val="auto"/>
          <w:sz w:val="21"/>
          <w:szCs w:val="21"/>
          <w:highlight w:val="none"/>
          <w:lang w:val="zh-CN"/>
        </w:rPr>
        <w:t xml:space="preserve">：</w:t>
      </w:r>
      <w:r/>
    </w:p>
    <w:p>
      <w:pPr>
        <w:pStyle w:val="935"/>
        <w:spacing w:line="360" w:lineRule="auto"/>
        <w:rPr>
          <w:rFonts w:hAnsi="宋体" w:eastAsia="宋体" w:cs="宋体"/>
          <w:color w:val="auto"/>
          <w:sz w:val="21"/>
          <w:szCs w:val="21"/>
          <w:highlight w:val="none"/>
          <w:lang w:val="zh-CN"/>
        </w:rPr>
      </w:pPr>
      <w:r>
        <w:rPr>
          <w:rFonts w:hAnsi="宋体" w:eastAsia="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 </w:t>
      </w:r>
      <w:r>
        <w:rPr>
          <w:rFonts w:hint="eastAsia" w:ascii="宋体" w:hAnsi="宋体" w:cs="宋体"/>
          <w:color w:val="auto"/>
          <w:sz w:val="21"/>
          <w:szCs w:val="21"/>
          <w:highlight w:val="none"/>
          <w:u w:val="single"/>
        </w:rPr>
        <w:t xml:space="preserve">（单位名称） </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 （项目名称） </w:t>
      </w:r>
      <w:r>
        <w:rPr>
          <w:rFonts w:hint="eastAsia" w:ascii="宋体" w:hAnsi="宋体" w:cs="宋体"/>
          <w:color w:val="auto"/>
          <w:sz w:val="21"/>
          <w:szCs w:val="21"/>
          <w:highlight w:val="none"/>
        </w:rPr>
        <w:t xml:space="preserve">采购活动，提供的货物全部为符合政策要求的中小企业制造。相关企业的具体情况如下：</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      标的物1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 </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（中型企业、小型企业、微型企业，三者选一填写） </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标的物1     </w:t>
      </w:r>
      <w:r>
        <w:rPr>
          <w:rFonts w:hint="eastAsia" w:ascii="宋体" w:hAnsi="宋体" w:cs="宋体"/>
          <w:color w:val="auto"/>
          <w:sz w:val="21"/>
          <w:szCs w:val="21"/>
          <w:highlight w:val="none"/>
        </w:rPr>
        <w:t xml:space="preserve">，属于</w:t>
      </w:r>
      <w:r>
        <w:rPr>
          <w:rFonts w:hint="eastAsia" w:ascii="宋体" w:hAnsi="宋体" w:cs="宋体"/>
          <w:b/>
          <w:bCs/>
          <w:color w:val="auto"/>
          <w:sz w:val="21"/>
          <w:szCs w:val="21"/>
          <w:highlight w:val="none"/>
          <w:u w:val="single"/>
        </w:rPr>
        <w:t xml:space="preserve">工业 </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（中型企业、小型企业、微型企业，三者选一填写） </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left="504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left="504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注：</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1.从业人员、营业收入、资产总额填报上一年度数据，无上一年度数据的新成立企业可不填报。</w:t>
      </w:r>
      <w:r/>
    </w:p>
    <w:p>
      <w:pPr>
        <w:pStyle w:val="935"/>
        <w:ind w:firstLine="361"/>
        <w:spacing w:line="360" w:lineRule="auto"/>
        <w:rPr>
          <w:rFonts w:hAnsi="宋体" w:eastAsia="宋体" w:cs="宋体"/>
          <w:b/>
          <w:bCs/>
          <w:color w:val="auto"/>
          <w:sz w:val="18"/>
          <w:szCs w:val="18"/>
          <w:highlight w:val="none"/>
        </w:rPr>
      </w:pPr>
      <w:r>
        <w:rPr>
          <w:rFonts w:hint="eastAsia" w:hAnsi="宋体" w:eastAsia="宋体" w:cs="宋体"/>
          <w:b/>
          <w:bCs/>
          <w:color w:val="auto"/>
          <w:sz w:val="18"/>
          <w:szCs w:val="18"/>
          <w:highlight w:val="none"/>
        </w:rPr>
        <w:t xml:space="preserve">2.若一个采购项目或采购包中含有多个货物采购标的的，则每个采购标的均应由中小企业制造。声明函中未包含采购的所有货物的制造商的，视为未提供中小企业声明函，不享受中小企业扶持政策；</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3.若投标人提供的“中小企业声明函”内容不实的，属于提供虚假材料谋取中标，依照《中华人民共和国政府采购法》等国家有关规定追究相应责任。</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bookmarkStart w:id="90" w:name="_Toc6737"/>
      <w:r/>
      <w:bookmarkStart w:id="91" w:name="_Toc23646"/>
      <w:r/>
      <w:bookmarkStart w:id="92" w:name="_Toc27664"/>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5.投标文件中的电子签章视为供应商对本声明进行了签署盖章并承担相应责任。</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6.《中小企业声明函》中所填的行业应与本采购标的对应的中小企业划分标准所属行业一致，不一致的不可享受相应政策优惠。</w:t>
      </w:r>
      <w:r/>
    </w:p>
    <w:p>
      <w:pPr>
        <w:pStyle w:val="935"/>
        <w:ind w:firstLine="360"/>
        <w:spacing w:line="360" w:lineRule="auto"/>
        <w:rPr>
          <w:rFonts w:hAnsi="宋体" w:eastAsia="宋体" w:cs="宋体"/>
          <w:color w:val="auto"/>
          <w:sz w:val="18"/>
          <w:szCs w:val="18"/>
          <w:highlight w:val="none"/>
        </w:rPr>
      </w:pPr>
      <w:r>
        <w:rPr>
          <w:rFonts w:hint="eastAsia" w:hAnsi="宋体" w:eastAsia="宋体" w:cs="宋体"/>
          <w:color w:val="auto"/>
          <w:sz w:val="18"/>
          <w:szCs w:val="18"/>
          <w:highlight w:val="none"/>
        </w:rPr>
        <w:t xml:space="preserve">7.中标单位为中小企业的，《中小企业声明函》将随中标结果同时公告。</w:t>
      </w:r>
      <w:r/>
    </w:p>
    <w:p>
      <w:pPr>
        <w:ind w:firstLine="360"/>
        <w:rPr>
          <w:rFonts w:ascii="宋体" w:hAnsi="宋体" w:cs="宋体"/>
          <w:b/>
          <w:color w:val="auto"/>
          <w:sz w:val="21"/>
          <w:szCs w:val="21"/>
          <w:highlight w:val="none"/>
        </w:rPr>
      </w:pPr>
      <w:r>
        <w:rPr>
          <w:rFonts w:hAnsi="宋体" w:cs="宋体"/>
          <w:color w:val="auto"/>
          <w:sz w:val="18"/>
          <w:szCs w:val="18"/>
          <w:highlight w:val="none"/>
        </w:rPr>
        <w:br w:type="page" w:clear="all"/>
      </w:r>
      <w:r>
        <w:rPr>
          <w:rFonts w:hint="eastAsia" w:ascii="宋体" w:hAnsi="宋体" w:cs="宋体"/>
          <w:b/>
          <w:color w:val="auto"/>
          <w:sz w:val="21"/>
          <w:szCs w:val="21"/>
          <w:highlight w:val="none"/>
        </w:rPr>
        <w:t xml:space="preserve">附：中小企业划型标准规定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（一）农、林、牧、渔业。</w:t>
      </w:r>
      <w:r>
        <w:rPr>
          <w:rFonts w:hint="eastAsia" w:ascii="宋体" w:hAnsi="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（二）工业。</w:t>
      </w:r>
      <w:r>
        <w:rPr>
          <w:rFonts w:hint="eastAsia" w:ascii="宋体" w:hAnsi="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（三）建筑业。</w:t>
      </w:r>
      <w:r>
        <w:rPr>
          <w:rFonts w:hint="eastAsia" w:ascii="宋体" w:hAnsi="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（四）批发业。</w:t>
      </w:r>
      <w:r>
        <w:rPr>
          <w:rFonts w:hint="eastAsia" w:ascii="宋体" w:hAnsi="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（五）零售业。</w:t>
      </w:r>
      <w:r>
        <w:rPr>
          <w:rFonts w:hint="eastAsia" w:ascii="宋体" w:hAnsi="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（六）交通运输业。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（七）仓储业。</w:t>
      </w:r>
      <w:r>
        <w:rPr>
          <w:rFonts w:hint="eastAsia" w:ascii="宋体" w:hAnsi="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（八）邮政业。</w:t>
      </w:r>
      <w:r>
        <w:rPr>
          <w:rFonts w:hint="eastAsia" w:ascii="宋体" w:hAnsi="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（九）住宿业。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（十）餐饮业。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（十一）信息传输业。</w:t>
      </w:r>
      <w:r>
        <w:rPr>
          <w:rFonts w:hint="eastAsia" w:ascii="宋体" w:hAnsi="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（十二）软件和信息技术服务业。</w:t>
      </w:r>
      <w:r>
        <w:rPr>
          <w:rFonts w:hint="eastAsia" w:ascii="宋体" w:hAnsi="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（十三）房地产开发经营。</w:t>
      </w:r>
      <w:r>
        <w:rPr>
          <w:rFonts w:hint="eastAsia" w:ascii="宋体" w:hAnsi="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（十四）物业管理。</w:t>
      </w:r>
      <w:r>
        <w:rPr>
          <w:rFonts w:hint="eastAsia" w:ascii="宋体" w:hAnsi="宋体" w:cs="宋体"/>
          <w:color w:val="auto"/>
          <w:sz w:val="21"/>
          <w:szCs w:val="21"/>
          <w:highlight w:val="none"/>
        </w:rPr>
        <w:t xml:space="preserve">从业人员1000人以下或营业收入5000万元以下的为中小微型企业。其中，从业人员</w:t>
      </w:r>
      <w:r/>
    </w:p>
    <w:p>
      <w:pPr>
        <w:jc w:val="both"/>
        <w:spacing w:line="2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（十五）租赁和商务服务业。</w:t>
      </w:r>
      <w:r>
        <w:rPr>
          <w:rFonts w:hint="eastAsia" w:ascii="宋体" w:hAnsi="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jc w:val="both"/>
        <w:spacing w:line="28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（十六）其他未列明行业。</w:t>
      </w:r>
      <w:r>
        <w:rPr>
          <w:rFonts w:hint="eastAsia" w:ascii="宋体" w:hAnsi="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935"/>
        <w:spacing w:line="360" w:lineRule="auto"/>
        <w:rPr>
          <w:rFonts w:hAnsi="宋体" w:eastAsia="宋体" w:cs="宋体"/>
          <w:color w:val="auto"/>
          <w:sz w:val="18"/>
          <w:szCs w:val="18"/>
          <w:highlight w:val="none"/>
        </w:rPr>
      </w:pPr>
      <w:r>
        <w:rPr>
          <w:rFonts w:hAnsi="宋体" w:eastAsia="宋体" w:cs="宋体"/>
          <w:color w:val="auto"/>
          <w:sz w:val="18"/>
          <w:szCs w:val="18"/>
          <w:highlight w:val="none"/>
        </w:rPr>
      </w:r>
      <w:r>
        <w:rPr>
          <w:rFonts w:hAnsi="宋体" w:eastAsia="宋体" w:cs="宋体"/>
          <w:color w:val="auto"/>
          <w:sz w:val="18"/>
          <w:szCs w:val="18"/>
          <w:highlight w:val="none"/>
        </w:rPr>
      </w:r>
      <w:r/>
    </w:p>
    <w:p>
      <w:pPr>
        <w:pStyle w:val="935"/>
        <w:spacing w:line="360" w:lineRule="auto"/>
        <w:rPr>
          <w:rFonts w:hAnsi="宋体" w:eastAsia="宋体" w:cs="宋体"/>
          <w:color w:val="auto"/>
          <w:sz w:val="18"/>
          <w:szCs w:val="18"/>
          <w:highlight w:val="none"/>
        </w:rPr>
      </w:pPr>
      <w:r>
        <w:rPr>
          <w:rFonts w:hAnsi="宋体" w:eastAsia="宋体" w:cs="宋体"/>
          <w:color w:val="auto"/>
          <w:sz w:val="18"/>
          <w:szCs w:val="18"/>
          <w:highlight w:val="none"/>
        </w:rPr>
      </w:r>
      <w:r/>
    </w:p>
    <w:p>
      <w:pPr>
        <w:pStyle w:val="935"/>
        <w:spacing w:line="360" w:lineRule="auto"/>
        <w:rPr>
          <w:rFonts w:hAnsi="宋体" w:eastAsia="宋体" w:cs="宋体"/>
          <w:color w:val="auto"/>
          <w:sz w:val="18"/>
          <w:szCs w:val="18"/>
          <w:highlight w:val="none"/>
        </w:rPr>
      </w:pPr>
      <w:r>
        <w:rPr>
          <w:rFonts w:hAnsi="宋体" w:eastAsia="宋体" w:cs="宋体"/>
          <w:color w:val="auto"/>
          <w:sz w:val="18"/>
          <w:szCs w:val="18"/>
          <w:highlight w:val="none"/>
        </w:rPr>
      </w:r>
      <w:r/>
    </w:p>
    <w:p>
      <w:pPr>
        <w:pStyle w:val="935"/>
        <w:spacing w:line="360" w:lineRule="auto"/>
        <w:rPr>
          <w:rFonts w:hAnsi="宋体" w:eastAsia="宋体" w:cs="宋体"/>
          <w:color w:val="auto"/>
          <w:sz w:val="21"/>
          <w:szCs w:val="21"/>
          <w:highlight w:val="none"/>
        </w:rPr>
      </w:pPr>
      <w:r>
        <w:rPr>
          <w:rFonts w:hint="eastAsia" w:hAnsi="宋体" w:eastAsia="宋体"/>
          <w:b/>
          <w:bCs/>
          <w:color w:val="auto"/>
          <w:sz w:val="21"/>
          <w:szCs w:val="21"/>
          <w:highlight w:val="none"/>
        </w:rPr>
        <w:t xml:space="preserve">十二、残疾人福利性单位声明函</w:t>
      </w:r>
      <w:bookmarkEnd w:id="90"/>
      <w:r/>
      <w:bookmarkEnd w:id="91"/>
      <w:r/>
      <w:bookmarkEnd w:id="92"/>
      <w:r/>
      <w:r/>
    </w:p>
    <w:p>
      <w:pPr>
        <w:pStyle w:val="935"/>
        <w:jc w:val="center"/>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935"/>
        <w:jc w:val="center"/>
        <w:spacing w:line="360" w:lineRule="auto"/>
        <w:rPr>
          <w:rFonts w:hAnsi="宋体" w:eastAsia="宋体"/>
          <w:b/>
          <w:bCs/>
          <w:color w:val="auto"/>
          <w:sz w:val="21"/>
          <w:szCs w:val="21"/>
          <w:highlight w:val="none"/>
        </w:rPr>
      </w:pPr>
      <w:r>
        <w:rPr>
          <w:rFonts w:hint="eastAsia" w:hAnsi="宋体" w:eastAsia="宋体"/>
          <w:b/>
          <w:bCs/>
          <w:color w:val="auto"/>
          <w:sz w:val="21"/>
          <w:szCs w:val="21"/>
          <w:highlight w:val="none"/>
        </w:rPr>
        <w:t xml:space="preserve">残疾人福利性单位声明函</w:t>
      </w:r>
      <w:r/>
    </w:p>
    <w:p>
      <w:pPr>
        <w:pStyle w:val="935"/>
        <w:jc w:val="center"/>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746"/>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u w:val="single"/>
        </w:rPr>
        <w:t xml:space="preserve"> 诚德天工建设咨询（苏州）有限公司 </w:t>
      </w:r>
      <w:r>
        <w:rPr>
          <w:rFonts w:cs="宋体"/>
          <w:color w:val="auto"/>
          <w:sz w:val="21"/>
          <w:szCs w:val="21"/>
          <w:highlight w:val="none"/>
        </w:rPr>
        <w:t xml:space="preserve">：</w:t>
      </w:r>
      <w:r/>
    </w:p>
    <w:p>
      <w:pPr>
        <w:pStyle w:val="746"/>
        <w:ind w:firstLine="420"/>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auto"/>
          <w:sz w:val="21"/>
          <w:szCs w:val="21"/>
          <w:highlight w:val="none"/>
          <w:u w:val="single"/>
        </w:rPr>
        <w:t xml:space="preserve">                </w:t>
      </w:r>
      <w:r>
        <w:rPr>
          <w:rFonts w:cs="宋体"/>
          <w:color w:val="auto"/>
          <w:sz w:val="21"/>
          <w:szCs w:val="21"/>
          <w:highlight w:val="none"/>
        </w:rPr>
        <w:t xml:space="preserve">单位的</w:t>
      </w:r>
      <w:r>
        <w:rPr>
          <w:rFonts w:cs="宋体"/>
          <w:color w:val="auto"/>
          <w:sz w:val="21"/>
          <w:szCs w:val="21"/>
          <w:highlight w:val="none"/>
          <w:u w:val="single"/>
        </w:rPr>
        <w:t xml:space="preserve">                  </w:t>
      </w:r>
      <w:r>
        <w:rPr>
          <w:rFonts w:cs="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6"/>
        <w:ind w:firstLine="420"/>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rPr>
        <w:t xml:space="preserve">本单位对上述声明的真实性负责。如有虚假，将依法承担相应责任。</w:t>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rPr>
        <w:t xml:space="preserve">投标人（盖章）：</w:t>
      </w:r>
      <w:r/>
    </w:p>
    <w:p>
      <w:pPr>
        <w:pStyle w:val="746"/>
        <w:ind w:firstLine="420"/>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rPr>
        <w:t xml:space="preserve">日期：      年    月    日</w:t>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ind w:firstLine="420"/>
        <w:jc w:val="both"/>
        <w:spacing w:before="0" w:beforeAutospacing="0" w:after="0" w:afterAutospacing="0" w:line="360" w:lineRule="auto"/>
        <w:rPr>
          <w:rFonts w:hint="default" w:cs="宋体"/>
          <w:color w:val="auto"/>
          <w:sz w:val="21"/>
          <w:szCs w:val="21"/>
          <w:highlight w:val="none"/>
        </w:rPr>
      </w:pPr>
      <w:r>
        <w:rPr>
          <w:rFonts w:hint="default" w:cs="宋体"/>
          <w:color w:val="auto"/>
          <w:sz w:val="21"/>
          <w:szCs w:val="21"/>
          <w:highlight w:val="none"/>
        </w:rPr>
      </w:r>
      <w:r/>
    </w:p>
    <w:p>
      <w:pPr>
        <w:pStyle w:val="746"/>
        <w:spacing w:before="0" w:beforeAutospacing="0" w:after="0" w:afterAutospacing="0" w:line="360" w:lineRule="auto"/>
        <w:rPr>
          <w:rFonts w:hint="default" w:cs="宋体"/>
          <w:color w:val="auto"/>
          <w:sz w:val="21"/>
          <w:szCs w:val="21"/>
          <w:highlight w:val="none"/>
        </w:rPr>
      </w:pPr>
      <w:r>
        <w:rPr>
          <w:b/>
          <w:bCs/>
          <w:color w:val="auto"/>
          <w:sz w:val="21"/>
          <w:szCs w:val="21"/>
          <w:highlight w:val="none"/>
        </w:rPr>
        <w:t xml:space="preserve">十三、</w:t>
      </w:r>
      <w:r>
        <w:rPr>
          <w:rFonts w:cs="宋体"/>
          <w:b/>
          <w:bCs/>
          <w:color w:val="auto"/>
          <w:sz w:val="21"/>
          <w:szCs w:val="21"/>
          <w:highlight w:val="none"/>
        </w:rPr>
        <w:t xml:space="preserve">投标保证承诺书</w:t>
      </w:r>
      <w:r/>
    </w:p>
    <w:p>
      <w:pPr>
        <w:jc w:val="center"/>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投标保证承诺书</w:t>
      </w:r>
      <w:r/>
    </w:p>
    <w:p>
      <w:pPr>
        <w:pStyle w:val="934"/>
        <w:ind w:firstLine="0"/>
        <w:jc w:val="center"/>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诚德天工建设咨询（苏州）有限公司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（项目名称和项目编号）</w:t>
      </w:r>
      <w:r>
        <w:rPr>
          <w:rFonts w:hint="eastAsia" w:ascii="宋体" w:hAnsi="宋体" w:cs="宋体"/>
          <w:color w:val="auto"/>
          <w:sz w:val="21"/>
          <w:szCs w:val="21"/>
          <w:highlight w:val="none"/>
        </w:rPr>
        <w:t xml:space="preserve">的投标，并做出如下承诺：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支付本招标文件公布的预算金额的2%作为违约赔偿金（数量不确定的单价采购须约定具体金额）。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1.自响应截止时间至本项目发布中标公告为止，撤销投标；</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2.中标后不依法与采购人签订合同；</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3.中标后不按本招标文件规定向采购人提交履约保证金（如有）；</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4.中标后不按本招标文件规定向贵方缴纳代理服务费。</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投标人（盖章）</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pStyle w:val="746"/>
        <w:ind w:firstLine="420"/>
        <w:jc w:val="both"/>
        <w:spacing w:before="0" w:beforeAutospacing="0" w:after="0" w:afterAutospacing="0" w:line="360" w:lineRule="auto"/>
        <w:rPr>
          <w:rFonts w:hint="default" w:cs="宋体"/>
          <w:color w:val="auto"/>
          <w:sz w:val="21"/>
          <w:szCs w:val="21"/>
          <w:highlight w:val="none"/>
        </w:rPr>
      </w:pPr>
      <w:r>
        <w:rPr>
          <w:rFonts w:cs="宋体"/>
          <w:color w:val="auto"/>
          <w:sz w:val="21"/>
          <w:szCs w:val="21"/>
          <w:highlight w:val="none"/>
        </w:rPr>
        <w:t xml:space="preserve">法定代表人或委托代理人（签字或盖章）</w:t>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pStyle w:val="746"/>
        <w:spacing w:before="0" w:beforeAutospacing="0" w:after="0" w:afterAutospacing="0" w:line="360" w:lineRule="auto"/>
        <w:rPr>
          <w:rFonts w:hint="default"/>
          <w:b/>
          <w:bCs/>
          <w:color w:val="auto"/>
          <w:sz w:val="21"/>
          <w:szCs w:val="21"/>
          <w:highlight w:val="none"/>
        </w:rPr>
      </w:pPr>
      <w:r>
        <w:rPr>
          <w:rFonts w:hint="default"/>
          <w:b/>
          <w:bCs/>
          <w:color w:val="auto"/>
          <w:sz w:val="21"/>
          <w:szCs w:val="21"/>
          <w:highlight w:val="none"/>
        </w:rPr>
      </w:r>
      <w:r/>
    </w:p>
    <w:p>
      <w:pPr>
        <w:jc w:val="center"/>
        <w:spacing w:line="360" w:lineRule="auto"/>
        <w:rPr>
          <w:rFonts w:eastAsia="黑体" w:cs="宋体"/>
          <w:color w:val="auto"/>
          <w:sz w:val="21"/>
          <w:szCs w:val="21"/>
          <w:highlight w:val="none"/>
        </w:rPr>
        <w:outlineLvl w:val="0"/>
      </w:pPr>
      <w:r/>
      <w:bookmarkStart w:id="93" w:name="_Toc13923"/>
      <w:r>
        <w:rPr>
          <w:rFonts w:ascii="黑体" w:hAnsi="黑体" w:eastAsia="黑体" w:cs="黑体"/>
          <w:b/>
          <w:bCs/>
          <w:color w:val="auto"/>
          <w:sz w:val="32"/>
          <w:szCs w:val="32"/>
          <w:highlight w:val="none"/>
        </w:rPr>
        <w:t xml:space="preserve">第五章 </w:t>
      </w:r>
      <w:r>
        <w:rPr>
          <w:rFonts w:hint="eastAsia" w:ascii="黑体" w:hAnsi="黑体" w:eastAsia="黑体" w:cs="黑体"/>
          <w:b/>
          <w:bCs/>
          <w:color w:val="auto"/>
          <w:sz w:val="32"/>
          <w:szCs w:val="32"/>
          <w:highlight w:val="none"/>
        </w:rPr>
        <w:t xml:space="preserve">招标书</w:t>
      </w:r>
      <w:bookmarkEnd w:id="93"/>
      <w:r/>
      <w:r/>
    </w:p>
    <w:p>
      <w:pPr>
        <w:pStyle w:val="739"/>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诚德天工建设咨询（苏州）有限公司受苏州卫生职业技术学院的委托，就其所需采购的中心机房基础环境建设</w:t>
      </w:r>
      <w:r>
        <w:rPr>
          <w:rFonts w:hint="eastAsia" w:hAnsi="宋体"/>
          <w:color w:val="auto"/>
          <w:sz w:val="21"/>
          <w:szCs w:val="21"/>
          <w:highlight w:val="none"/>
        </w:rPr>
        <w:t xml:space="preserve">进行公开招标</w:t>
      </w:r>
      <w:r>
        <w:rPr>
          <w:rFonts w:hint="eastAsia" w:ascii="宋体" w:hAnsi="宋体" w:cs="宋体"/>
          <w:color w:val="auto"/>
          <w:sz w:val="21"/>
          <w:szCs w:val="21"/>
          <w:highlight w:val="none"/>
        </w:rPr>
        <w:t xml:space="preserve">。欢迎符合资格条件的投标人前来参加投标。</w:t>
      </w:r>
      <w:r/>
    </w:p>
    <w:p>
      <w:pPr>
        <w:pStyle w:val="739"/>
        <w:ind w:firstLine="422"/>
        <w:jc w:val="both"/>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一、项目概况</w:t>
      </w:r>
      <w:r/>
    </w:p>
    <w:p>
      <w:pPr>
        <w:ind w:firstLine="422"/>
        <w:jc w:val="both"/>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1.项目编号：</w:t>
      </w:r>
      <w:r>
        <w:rPr>
          <w:rFonts w:hint="eastAsia" w:ascii="宋体" w:hAnsi="宋体" w:cs="宋体"/>
          <w:b w:val="0"/>
          <w:bCs w:val="0"/>
          <w:color w:val="auto"/>
          <w:sz w:val="21"/>
          <w:szCs w:val="21"/>
          <w:highlight w:val="none"/>
        </w:rPr>
        <w:t xml:space="preserve">JSZC-320500-SZCD-G2025-0017</w:t>
      </w:r>
      <w:r/>
    </w:p>
    <w:p>
      <w:pPr>
        <w:ind w:firstLine="422"/>
        <w:jc w:val="both"/>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2.项目名称：</w:t>
      </w:r>
      <w:r>
        <w:rPr>
          <w:rFonts w:hint="eastAsia" w:ascii="宋体" w:hAnsi="宋体" w:cs="宋体"/>
          <w:color w:val="auto"/>
          <w:sz w:val="21"/>
          <w:szCs w:val="21"/>
          <w:highlight w:val="none"/>
        </w:rPr>
        <w:t xml:space="preserve">中心机房基础环境建设</w:t>
      </w:r>
      <w:r/>
    </w:p>
    <w:p>
      <w:pPr>
        <w:ind w:firstLine="422"/>
        <w:jc w:val="both"/>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3.采购预算：</w:t>
      </w:r>
      <w:r>
        <w:rPr>
          <w:rFonts w:hint="eastAsia" w:ascii="宋体" w:hAnsi="宋体" w:cs="宋体"/>
          <w:color w:val="auto"/>
          <w:sz w:val="21"/>
          <w:szCs w:val="21"/>
          <w:highlight w:val="none"/>
        </w:rPr>
        <w:t xml:space="preserve">人民币大写贰佰壹拾万元整（</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2100000.00元）</w:t>
      </w:r>
      <w:r/>
    </w:p>
    <w:p>
      <w:pPr>
        <w:ind w:firstLine="422"/>
        <w:jc w:val="both"/>
        <w:spacing w:line="360" w:lineRule="auto"/>
        <w:rPr>
          <w:rFonts w:hint="default" w:eastAsia="宋体"/>
          <w:color w:val="auto"/>
          <w:highlight w:val="none"/>
          <w:lang w:val="en-US" w:eastAsia="zh-CN"/>
        </w:rPr>
      </w:pPr>
      <w:r>
        <w:rPr>
          <w:rFonts w:hint="eastAsia" w:ascii="宋体" w:hAnsi="宋体" w:cs="宋体"/>
          <w:b/>
          <w:bCs/>
          <w:color w:val="auto"/>
          <w:sz w:val="21"/>
          <w:szCs w:val="21"/>
          <w:highlight w:val="none"/>
          <w:lang w:val="en-US" w:eastAsia="zh-CN"/>
        </w:rPr>
        <w:t xml:space="preserve">4.最高限价：</w:t>
      </w:r>
      <w:r>
        <w:rPr>
          <w:rFonts w:hint="eastAsia" w:ascii="宋体" w:hAnsi="宋体" w:cs="宋体"/>
          <w:color w:val="auto"/>
          <w:sz w:val="21"/>
          <w:szCs w:val="21"/>
          <w:highlight w:val="none"/>
        </w:rPr>
        <w:t xml:space="preserve">人民币大写</w:t>
      </w:r>
      <w:r>
        <w:rPr>
          <w:rFonts w:hint="eastAsia" w:ascii="宋体" w:hAnsi="宋体" w:cs="宋体"/>
          <w:color w:val="auto"/>
          <w:sz w:val="21"/>
          <w:szCs w:val="21"/>
          <w:highlight w:val="none"/>
          <w:lang w:eastAsia="zh-CN"/>
        </w:rPr>
        <w:t xml:space="preserve">贰佰万元整</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00</w:t>
      </w:r>
      <w:r>
        <w:rPr>
          <w:rFonts w:hint="eastAsia" w:ascii="宋体" w:hAnsi="宋体" w:cs="宋体"/>
          <w:color w:val="auto"/>
          <w:sz w:val="21"/>
          <w:szCs w:val="21"/>
          <w:highlight w:val="none"/>
        </w:rPr>
        <w:t xml:space="preserve">0000.00元）</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二、采购需求</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1.项目情况</w:t>
      </w:r>
      <w:r/>
    </w:p>
    <w:p>
      <w:pPr>
        <w:pStyle w:val="721"/>
        <w:ind w:left="0" w:firstLine="420"/>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本次数据中心机房建设位于苏州卫生职业技术学院信管中心三楼，配电及电池间位于信管中心一楼。拟用于数据中心机房区域面积约为99平方米，配电及电池间</w:t>
      </w:r>
      <w:r>
        <w:rPr>
          <w:rFonts w:ascii="宋体" w:hAnsi="宋体"/>
          <w:color w:val="auto"/>
          <w:sz w:val="21"/>
          <w:szCs w:val="21"/>
          <w:highlight w:val="none"/>
        </w:rPr>
        <w:t xml:space="preserve">21</w:t>
      </w:r>
      <w:r>
        <w:rPr>
          <w:rFonts w:hint="eastAsia" w:ascii="宋体" w:hAnsi="宋体"/>
          <w:color w:val="auto"/>
          <w:sz w:val="21"/>
          <w:szCs w:val="21"/>
          <w:highlight w:val="none"/>
        </w:rPr>
        <w:t xml:space="preserve">平方米。</w:t>
      </w:r>
      <w:r>
        <w:rPr>
          <w:rFonts w:hint="eastAsia" w:ascii="宋体" w:hAnsi="宋体" w:eastAsia="宋体" w:cs="Times New Roman"/>
          <w:color w:val="auto"/>
          <w:sz w:val="21"/>
          <w:szCs w:val="21"/>
          <w:highlight w:val="none"/>
          <w:lang w:val="zh-CN" w:eastAsia="zh-CN" w:bidi="ar-SA"/>
        </w:rPr>
        <w:t xml:space="preserve">对于本次</w:t>
      </w:r>
      <w:r>
        <w:rPr>
          <w:rFonts w:hint="eastAsia" w:ascii="宋体" w:hAnsi="宋体" w:eastAsia="宋体" w:cs="Times New Roman"/>
          <w:color w:val="auto"/>
          <w:sz w:val="21"/>
          <w:szCs w:val="21"/>
          <w:highlight w:val="none"/>
          <w:lang w:val="en-US" w:eastAsia="zh-CN" w:bidi="ar-SA"/>
        </w:rPr>
        <w:t xml:space="preserve">项目</w:t>
      </w:r>
      <w:r>
        <w:rPr>
          <w:rFonts w:hint="eastAsia" w:ascii="宋体" w:hAnsi="宋体" w:eastAsia="宋体" w:cs="Times New Roman"/>
          <w:color w:val="auto"/>
          <w:sz w:val="21"/>
          <w:szCs w:val="21"/>
          <w:highlight w:val="none"/>
          <w:lang w:val="zh-CN" w:eastAsia="zh-CN" w:bidi="ar-SA"/>
        </w:rPr>
        <w:t xml:space="preserve">要与现代化的计算机网络、服务器等设备相匹配，符合国家B级标准机房的建设要求，确保系统的安全可靠运行。</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本次项目由以下7个系统组成：机房装修系统、机房供配电系统、机房防雷接地系统、机房微模块系统、机房新风排烟系统、</w:t>
      </w:r>
      <w:r>
        <w:rPr>
          <w:rFonts w:hint="eastAsia" w:ascii="宋体" w:hAnsi="宋体"/>
          <w:color w:val="auto"/>
          <w:sz w:val="21"/>
          <w:szCs w:val="21"/>
          <w:highlight w:val="none"/>
          <w:lang w:eastAsia="zh-CN"/>
        </w:rPr>
        <w:t xml:space="preserve">灭火装置系统</w:t>
      </w:r>
      <w:r>
        <w:rPr>
          <w:rFonts w:hint="eastAsia" w:ascii="宋体" w:hAnsi="宋体"/>
          <w:color w:val="auto"/>
          <w:sz w:val="21"/>
          <w:szCs w:val="21"/>
          <w:highlight w:val="none"/>
        </w:rPr>
        <w:t xml:space="preserve">、机房门禁及监控系统。</w:t>
      </w:r>
      <w:r/>
    </w:p>
    <w:p>
      <w:pPr>
        <w:ind w:firstLine="420"/>
        <w:jc w:val="both"/>
        <w:spacing w:line="360" w:lineRule="auto"/>
        <w:widowControl w:val="off"/>
        <w:rPr>
          <w:color w:val="auto"/>
          <w:highlight w:val="none"/>
        </w:rPr>
      </w:pPr>
      <w:r>
        <w:rPr>
          <w:rFonts w:hint="eastAsia" w:ascii="宋体" w:hAnsi="宋体"/>
          <w:color w:val="auto"/>
          <w:sz w:val="21"/>
          <w:szCs w:val="21"/>
          <w:highlight w:val="none"/>
        </w:rPr>
        <w:t xml:space="preserve">在机房建成后，供应商需协助采购方完成原数据中心硬件设备（含服务器、存储、网络设备和网络安全设备（防火墙、WAF等），软件系统和业务数据等的搬迁工作，并提供设备割接、安装规划、网络规划、网络及安全设备调优、业务系统迁移和数据迁移等全流程技术支持服务，确保搬迁过程安全可靠，确保所有系统、数据及配置在搬迁过程中完整迁移，以确保业务连续性、提升基础设施可靠性。</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2.建设要求</w:t>
      </w:r>
      <w:r/>
    </w:p>
    <w:p>
      <w:pPr>
        <w:ind w:firstLine="420"/>
        <w:jc w:val="both"/>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中标单位须负责与本次项目有关的一切工作，包括但不限于原装饰装修及水管拆除及清理、机房设计（包括但不限于机房机房</w:t>
      </w:r>
      <w:r>
        <w:rPr>
          <w:rFonts w:hint="eastAsia" w:ascii="宋体" w:hAnsi="宋体"/>
          <w:color w:val="auto"/>
          <w:sz w:val="21"/>
          <w:szCs w:val="21"/>
          <w:highlight w:val="none"/>
          <w:lang w:eastAsia="zh-CN"/>
        </w:rPr>
        <w:t xml:space="preserve">环境</w:t>
      </w:r>
      <w:r>
        <w:rPr>
          <w:rFonts w:hint="eastAsia" w:ascii="宋体" w:hAnsi="宋体"/>
          <w:color w:val="auto"/>
          <w:sz w:val="21"/>
          <w:szCs w:val="21"/>
          <w:highlight w:val="none"/>
        </w:rPr>
        <w:t xml:space="preserve">设计、配电系统设计、</w:t>
      </w:r>
      <w:r>
        <w:rPr>
          <w:rFonts w:hint="eastAsia" w:ascii="宋体" w:hAnsi="宋体"/>
          <w:color w:val="auto"/>
          <w:sz w:val="21"/>
          <w:szCs w:val="21"/>
          <w:highlight w:val="none"/>
          <w:lang w:eastAsia="zh-CN"/>
        </w:rPr>
        <w:t xml:space="preserve">灭火装置系统</w:t>
      </w:r>
      <w:r>
        <w:rPr>
          <w:rFonts w:hint="eastAsia" w:ascii="宋体" w:hAnsi="宋体"/>
          <w:color w:val="auto"/>
          <w:sz w:val="21"/>
          <w:szCs w:val="21"/>
          <w:highlight w:val="none"/>
        </w:rPr>
        <w:t xml:space="preserve">设计、防雷接地设计等）、机房</w:t>
      </w:r>
      <w:r>
        <w:rPr>
          <w:rFonts w:hint="eastAsia" w:ascii="宋体" w:hAnsi="宋体"/>
          <w:color w:val="auto"/>
          <w:sz w:val="21"/>
          <w:szCs w:val="21"/>
          <w:highlight w:val="none"/>
          <w:lang w:eastAsia="zh-CN"/>
        </w:rPr>
        <w:t xml:space="preserve">环境</w:t>
      </w:r>
      <w:r>
        <w:rPr>
          <w:rFonts w:hint="eastAsia" w:ascii="宋体" w:hAnsi="宋体"/>
          <w:color w:val="auto"/>
          <w:sz w:val="21"/>
          <w:szCs w:val="21"/>
          <w:highlight w:val="none"/>
        </w:rPr>
        <w:t xml:space="preserve">、供配电系统改造（包含原UPS电池迁移）、防雷接地、机房微模块（不间断电源、精密空调、冷通道、动环监控）、新风排烟、消防报警灭火、安防监控、门禁系统、垃圾清运处置等工作内容</w:t>
      </w:r>
      <w:r>
        <w:rPr>
          <w:rFonts w:hint="eastAsia" w:ascii="宋体" w:hAnsi="宋体"/>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中标单位应</w:t>
      </w:r>
      <w:r>
        <w:rPr>
          <w:rFonts w:hint="eastAsia" w:ascii="宋体" w:hAnsi="宋体"/>
          <w:color w:val="auto"/>
          <w:sz w:val="21"/>
          <w:szCs w:val="21"/>
          <w:highlight w:val="none"/>
        </w:rPr>
        <w:t xml:space="preserve">履行安装</w:t>
      </w:r>
      <w:r>
        <w:rPr>
          <w:rFonts w:hint="eastAsia" w:ascii="宋体" w:hAnsi="宋体"/>
          <w:color w:val="auto"/>
          <w:sz w:val="21"/>
          <w:szCs w:val="21"/>
          <w:highlight w:val="none"/>
          <w:lang w:eastAsia="zh-CN"/>
        </w:rPr>
        <w:t xml:space="preserve">实施</w:t>
      </w:r>
      <w:r>
        <w:rPr>
          <w:rFonts w:hint="eastAsia" w:ascii="宋体" w:hAnsi="宋体"/>
          <w:color w:val="auto"/>
          <w:sz w:val="21"/>
          <w:szCs w:val="21"/>
          <w:highlight w:val="none"/>
        </w:rPr>
        <w:t xml:space="preserve">安全的约定：在安装</w:t>
      </w:r>
      <w:r>
        <w:rPr>
          <w:rFonts w:hint="eastAsia" w:ascii="宋体" w:hAnsi="宋体"/>
          <w:color w:val="auto"/>
          <w:sz w:val="21"/>
          <w:szCs w:val="21"/>
          <w:highlight w:val="none"/>
          <w:lang w:eastAsia="zh-CN"/>
        </w:rPr>
        <w:t xml:space="preserve">实施</w:t>
      </w:r>
      <w:r>
        <w:rPr>
          <w:rFonts w:hint="eastAsia" w:ascii="宋体" w:hAnsi="宋体"/>
          <w:color w:val="auto"/>
          <w:sz w:val="21"/>
          <w:szCs w:val="21"/>
          <w:highlight w:val="none"/>
        </w:rPr>
        <w:t xml:space="preserve">过程中应按规范程序操作，须做好各种安全防范措施，严格</w:t>
      </w:r>
      <w:r>
        <w:rPr>
          <w:rFonts w:hint="eastAsia" w:ascii="宋体" w:hAnsi="宋体"/>
          <w:color w:val="auto"/>
          <w:sz w:val="21"/>
          <w:szCs w:val="21"/>
          <w:highlight w:val="none"/>
          <w:lang w:val="en-US" w:eastAsia="zh-CN"/>
        </w:rPr>
        <w:t xml:space="preserve">遵守甲方</w:t>
      </w:r>
      <w:r>
        <w:rPr>
          <w:rFonts w:hint="eastAsia" w:ascii="宋体" w:hAnsi="宋体"/>
          <w:color w:val="auto"/>
          <w:sz w:val="21"/>
          <w:szCs w:val="21"/>
          <w:highlight w:val="none"/>
        </w:rPr>
        <w:t xml:space="preserve">安全管理制度</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如出现安全事故，</w:t>
      </w:r>
      <w:r>
        <w:rPr>
          <w:rFonts w:hint="eastAsia" w:ascii="宋体" w:hAnsi="宋体"/>
          <w:color w:val="auto"/>
          <w:sz w:val="21"/>
          <w:szCs w:val="21"/>
          <w:highlight w:val="none"/>
          <w:lang w:val="en-US" w:eastAsia="zh-CN"/>
        </w:rPr>
        <w:t xml:space="preserve">中标单位</w:t>
      </w:r>
      <w:r>
        <w:rPr>
          <w:rFonts w:hint="eastAsia" w:ascii="宋体" w:hAnsi="宋体"/>
          <w:color w:val="auto"/>
          <w:sz w:val="21"/>
          <w:szCs w:val="21"/>
          <w:highlight w:val="none"/>
        </w:rPr>
        <w:t xml:space="preserve">将承担包括货物损坏、人员伤亡在内的一切经济损失。在机房</w:t>
      </w:r>
      <w:r>
        <w:rPr>
          <w:rFonts w:hint="eastAsia" w:ascii="宋体" w:hAnsi="宋体"/>
          <w:color w:val="auto"/>
          <w:sz w:val="21"/>
          <w:szCs w:val="21"/>
          <w:highlight w:val="none"/>
          <w:lang w:eastAsia="zh-CN"/>
        </w:rPr>
        <w:t xml:space="preserve">建设</w:t>
      </w:r>
      <w:r>
        <w:rPr>
          <w:rFonts w:hint="eastAsia" w:ascii="宋体" w:hAnsi="宋体"/>
          <w:color w:val="auto"/>
          <w:sz w:val="21"/>
          <w:szCs w:val="21"/>
          <w:highlight w:val="none"/>
        </w:rPr>
        <w:t xml:space="preserve">中，涉及焊接和登高作业</w:t>
      </w:r>
      <w:r>
        <w:rPr>
          <w:rFonts w:hint="eastAsia" w:ascii="宋体" w:hAnsi="宋体"/>
          <w:color w:val="auto"/>
          <w:sz w:val="21"/>
          <w:szCs w:val="21"/>
          <w:highlight w:val="none"/>
          <w:lang w:val="en-US" w:eastAsia="zh-CN"/>
        </w:rPr>
        <w:t xml:space="preserve">等特种作业</w:t>
      </w:r>
      <w:r>
        <w:rPr>
          <w:rFonts w:hint="eastAsia" w:ascii="宋体" w:hAnsi="宋体"/>
          <w:color w:val="auto"/>
          <w:sz w:val="21"/>
          <w:szCs w:val="21"/>
          <w:highlight w:val="none"/>
        </w:rPr>
        <w:t xml:space="preserve">时，</w:t>
      </w:r>
      <w:r>
        <w:rPr>
          <w:rFonts w:hint="eastAsia" w:ascii="宋体" w:hAnsi="宋体"/>
          <w:color w:val="auto"/>
          <w:sz w:val="21"/>
          <w:szCs w:val="21"/>
          <w:highlight w:val="none"/>
          <w:lang w:val="en-US" w:eastAsia="zh-CN"/>
        </w:rPr>
        <w:t xml:space="preserve">中标单位</w:t>
      </w:r>
      <w:r>
        <w:rPr>
          <w:rFonts w:hint="eastAsia" w:ascii="宋体" w:hAnsi="宋体"/>
          <w:color w:val="auto"/>
          <w:sz w:val="21"/>
          <w:szCs w:val="21"/>
          <w:highlight w:val="none"/>
        </w:rPr>
        <w:t xml:space="preserve">及其作业人员必须具备相应的资质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并</w:t>
      </w:r>
      <w:r>
        <w:rPr>
          <w:rFonts w:hint="eastAsia" w:ascii="宋体" w:hAnsi="宋体"/>
          <w:color w:val="auto"/>
          <w:sz w:val="21"/>
          <w:szCs w:val="21"/>
          <w:highlight w:val="none"/>
          <w:lang w:eastAsia="zh-CN"/>
        </w:rPr>
        <w:t xml:space="preserve">确保在登高、焊接等危险作业区域设有专人监护并配备了完善的消防器材。</w:t>
      </w:r>
      <w:r/>
    </w:p>
    <w:p>
      <w:pPr>
        <w:ind w:firstLine="422"/>
        <w:jc w:val="both"/>
        <w:spacing w:line="360" w:lineRule="auto"/>
        <w:widowControl w:val="off"/>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安装调试</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 装修材料要求:</w:t>
      </w:r>
      <w:r>
        <w:rPr>
          <w:rFonts w:hint="eastAsia" w:ascii="宋体" w:hAnsi="宋体"/>
          <w:color w:val="auto"/>
          <w:sz w:val="21"/>
          <w:szCs w:val="21"/>
          <w:highlight w:val="none"/>
        </w:rPr>
        <w:t xml:space="preserve">本工程机房装修设计选用材料的防火性能应符合现行国家标准《建筑内部装修设计防火规范》GB50222的有关规定，耐火等级为B1级，环保要求E1级，气密性好、不起尘、易清洁、在温度和湿度变化作用下变形小，整体效果达到简明、淡雅、柔和，有利于工作人员的自身健康。</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装饰应选用气密性好、不起尘、易清洁的材料。应避开强电磁场干扰及保障电脑系统信息安全，要采取有效的电磁屏蔽措施。</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拆除和砌筑：</w:t>
      </w:r>
      <w:r>
        <w:rPr>
          <w:rFonts w:hint="eastAsia" w:ascii="宋体" w:hAnsi="宋体"/>
          <w:color w:val="auto"/>
          <w:sz w:val="21"/>
          <w:szCs w:val="21"/>
          <w:highlight w:val="none"/>
        </w:rPr>
        <w:t xml:space="preserve">本项目拆除内容包括但不限于3层机房区域的地面抗静电地板拆除、顶面矿棉板吊顶拆除、空调拆除、消防喷淋支管拆除并封堵、墙面配电箱及其他附属设备拆除、内墙2扇窗户拆除、2扇门拆除；1层区域顶面吊顶拆除、消防喷淋支管拆除并封堵、1扇门拆除。拆除完成后确保区域内无有压水管，无法拆除的水管需做封闭处理，并清理所有拆除产生的建筑垃圾。</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地面要求：</w:t>
      </w:r>
      <w:r>
        <w:rPr>
          <w:rFonts w:hint="eastAsia" w:ascii="宋体" w:hAnsi="宋体"/>
          <w:color w:val="auto"/>
          <w:sz w:val="21"/>
          <w:szCs w:val="21"/>
          <w:highlight w:val="none"/>
        </w:rPr>
        <w:t xml:space="preserve">地面装修采用铺设架空防静电地板的方式，同时要求设计静电泄漏系统，铺设静电泄漏地网，通过静电泄漏干线和机房安全保护地的接地端子封在一起，将静电泄漏掉。本工程采用抗静电地板，规格600×600×35mm</w:t>
      </w:r>
      <w:r>
        <w:rPr>
          <w:rFonts w:hint="eastAsia" w:ascii="宋体" w:hAnsi="宋体"/>
          <w:color w:val="auto"/>
          <w:sz w:val="21"/>
          <w:szCs w:val="21"/>
          <w:highlight w:val="none"/>
          <w:lang w:eastAsia="zh-CN"/>
        </w:rPr>
        <w:t xml:space="preserve">，</w:t>
      </w:r>
      <w:r>
        <w:rPr>
          <w:rFonts w:ascii="宋体" w:hAnsi="宋体" w:eastAsia="宋体" w:cs="宋体"/>
          <w:color w:val="auto"/>
          <w:sz w:val="21"/>
          <w:szCs w:val="21"/>
          <w:highlight w:val="none"/>
        </w:rPr>
        <w:t xml:space="preserve">集中荷载≥</w:t>
      </w:r>
      <w:r>
        <w:rPr>
          <w:rFonts w:hint="eastAsia" w:ascii="宋体" w:hAnsi="宋体" w:cs="宋体"/>
          <w:color w:val="auto"/>
          <w:sz w:val="21"/>
          <w:szCs w:val="21"/>
          <w:highlight w:val="none"/>
          <w:lang w:val="en-US" w:eastAsia="zh-CN"/>
        </w:rPr>
        <w:t xml:space="preserve">300kg</w:t>
      </w:r>
      <w:r>
        <w:rPr>
          <w:rFonts w:ascii="宋体" w:hAnsi="宋体" w:eastAsia="宋体" w:cs="宋体"/>
          <w:color w:val="auto"/>
          <w:sz w:val="21"/>
          <w:szCs w:val="21"/>
          <w:highlight w:val="none"/>
        </w:rPr>
        <w:t xml:space="preserve">，极限荷载：≥</w:t>
      </w:r>
      <w:r>
        <w:rPr>
          <w:rFonts w:hint="eastAsia" w:ascii="宋体" w:hAnsi="宋体" w:cs="宋体"/>
          <w:color w:val="auto"/>
          <w:sz w:val="21"/>
          <w:szCs w:val="21"/>
          <w:highlight w:val="none"/>
          <w:lang w:val="en-US" w:eastAsia="zh-CN"/>
        </w:rPr>
        <w:t xml:space="preserve">900kg</w:t>
      </w:r>
      <w:r>
        <w:rPr>
          <w:rFonts w:ascii="宋体" w:hAnsi="宋体" w:eastAsia="宋体" w:cs="宋体"/>
          <w:color w:val="auto"/>
          <w:sz w:val="21"/>
          <w:szCs w:val="21"/>
          <w:highlight w:val="none"/>
        </w:rPr>
        <w:t xml:space="preserve">，均布载荷：≥12</w:t>
      </w:r>
      <w:r>
        <w:rPr>
          <w:rFonts w:hint="eastAsia" w:ascii="宋体" w:hAnsi="宋体" w:cs="宋体"/>
          <w:color w:val="auto"/>
          <w:sz w:val="21"/>
          <w:szCs w:val="21"/>
          <w:highlight w:val="none"/>
          <w:lang w:val="en-US" w:eastAsia="zh-CN"/>
        </w:rPr>
        <w:t xml:space="preserve">50kg</w:t>
      </w:r>
      <w:r>
        <w:rPr>
          <w:rFonts w:ascii="宋体" w:hAnsi="宋体" w:eastAsia="宋体" w:cs="宋体"/>
          <w:color w:val="auto"/>
          <w:sz w:val="21"/>
          <w:szCs w:val="21"/>
          <w:highlight w:val="none"/>
        </w:rPr>
        <w:t xml:space="preserve">/m²</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地板指标符合GB6650《计算机机房活动地板技术条件》的要求。</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本次机房拟建房间净高度较低，为最大限度保证顶部管线安装，所以机房内抗静电地板设计高度为250mm，地板下只安装空调冷媒管及上下水管线。</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铺装防静电地板可以保证机房的严密和稳定，至于防鼠，则在围护结构上解决，尽量不留孔洞。有孔洞如管、槽，则要作好封堵，要绝对保持围护结构的严密。地面及地板下墙面用水泥砂浆找平。机房地板下进行防尘、橡塑保温、静电泄流等处理。机房地板下在墙体四周安装独立的钢结构L30角钢支架以满足抗静电地板铺设平整之需要。</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墙面要求：</w:t>
      </w:r>
      <w:r>
        <w:rPr>
          <w:rFonts w:hint="eastAsia" w:ascii="宋体" w:hAnsi="宋体"/>
          <w:color w:val="auto"/>
          <w:sz w:val="21"/>
          <w:szCs w:val="21"/>
          <w:highlight w:val="none"/>
        </w:rPr>
        <w:t xml:space="preserve">机房内墙面装修的目的是为了保证室内环境使用条件，创造一个抗静电、舒适、美观而整洁的环境。针对工程的具体情况,通常设计一般采用以下方案：数据中心墙面采用75轻钢龙骨框架内填橡塑保温板做墙体保温隔热材料，再加敷彩钢板饰面（内衬12mm石膏板）；配电及电池间区域墙面采用环保白色乳胶漆，两底两面。</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彩钢板产品要求：</w:t>
      </w:r>
      <w:r>
        <w:rPr>
          <w:rFonts w:hint="eastAsia" w:ascii="宋体" w:hAnsi="宋体"/>
          <w:color w:val="auto"/>
          <w:sz w:val="21"/>
          <w:szCs w:val="21"/>
          <w:highlight w:val="none"/>
        </w:rPr>
        <w:t xml:space="preserve">建筑载荷小、属于轻质隔墙类型，坚固、耐震、防火满足现代建筑装饰要求墙体内夹层可配管、配线，综合造价合理，增加建筑使用面积墙体厚薄可自由选择空间划分灵活、可重复使用便于用户维修、改建、节约成本，美观、清洁、舒适，现场完工即可迁入办公，不污染环境，不产生大量废料，具有环保和节约资源的效果。</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顶面要求：</w:t>
      </w:r>
      <w:r>
        <w:rPr>
          <w:rFonts w:hint="eastAsia" w:ascii="宋体" w:hAnsi="宋体"/>
          <w:color w:val="auto"/>
          <w:sz w:val="21"/>
          <w:szCs w:val="21"/>
          <w:highlight w:val="none"/>
        </w:rPr>
        <w:t xml:space="preserve">吊顶材料选用600mm*600mm*1mm铝质微孔吸音吊顶板，孔径1.8毫米，采用暗龙骨吊顶。该材料表面平整，漆面坚固，不起尘，吸音性能及防火性能好，吊顶板上部空间作为敷设电气管线用。吊顶板可方便拆装，便于今后线路检修及增加线路。顶面要求涂刷三遍防尘涂料，天花以及梁、墙沿上部进行防尘处理；防尘处理完成后进行橡塑保温板及微孔铝板吊顶处理。</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颜色：采用乳白色，冷色调。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要求：具有质轻、防火、防潮、吸音、不起尘、不吸尘、便于清洁、易于拆装。</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吊挂方式：暗龙骨吊挂式。</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吊顶板采用浅色，冷色调，并与机房的墙面、地面三者色彩应协调、相互衬托，以保持机房的整体效果。</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安装门窗环境处理要求:</w:t>
      </w:r>
      <w:r>
        <w:rPr>
          <w:rFonts w:hint="eastAsia" w:ascii="宋体" w:hAnsi="宋体"/>
          <w:color w:val="auto"/>
          <w:sz w:val="21"/>
          <w:szCs w:val="21"/>
          <w:highlight w:val="none"/>
        </w:rPr>
        <w:t xml:space="preserve">数据中心所在房间西侧有窗户，电池间所在房间的东侧有窗户，根据机房避光避热的原则，需要将窗户进行封堵，先将窗户进行密封，采用避光贴膜将窗户玻璃粘贴，然后用</w:t>
      </w:r>
      <w:r>
        <w:rPr>
          <w:rFonts w:hint="eastAsia" w:ascii="宋体" w:hAnsi="宋体"/>
          <w:color w:val="auto"/>
          <w:sz w:val="21"/>
          <w:szCs w:val="21"/>
          <w:highlight w:val="none"/>
          <w:lang w:val="en-US" w:eastAsia="zh-CN"/>
        </w:rPr>
        <w:t xml:space="preserve">砖</w:t>
      </w:r>
      <w:r>
        <w:rPr>
          <w:rFonts w:hint="eastAsia" w:ascii="宋体" w:hAnsi="宋体"/>
          <w:color w:val="auto"/>
          <w:sz w:val="21"/>
          <w:szCs w:val="21"/>
          <w:highlight w:val="none"/>
        </w:rPr>
        <w:t xml:space="preserve">做隔墙封堵。数据中心机房空调外机安装在屋面层平台上；配电及电池间空调外机置于房间的东侧室外。数据中心主出入口采用1200mm*2200mm甲级钢制防火门，货运通道采用</w:t>
      </w:r>
      <w:bookmarkStart w:id="94" w:name="OLE_LINK21"/>
      <w:r>
        <w:rPr>
          <w:rFonts w:hint="eastAsia" w:ascii="宋体" w:hAnsi="宋体"/>
          <w:color w:val="auto"/>
          <w:sz w:val="21"/>
          <w:szCs w:val="21"/>
          <w:highlight w:val="none"/>
        </w:rPr>
        <w:t xml:space="preserve">1500mm*2200mm甲级钢制防火门</w:t>
      </w:r>
      <w:bookmarkEnd w:id="94"/>
      <w:r>
        <w:rPr>
          <w:rFonts w:hint="eastAsia" w:ascii="宋体" w:hAnsi="宋体"/>
          <w:color w:val="auto"/>
          <w:sz w:val="21"/>
          <w:szCs w:val="21"/>
          <w:highlight w:val="none"/>
        </w:rPr>
        <w:t xml:space="preserve">，配电及电池间门采用1000mm*2200mm甲级钢制防火门，开启方式必须外开启。</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给排水要求：</w:t>
      </w:r>
      <w:r>
        <w:rPr>
          <w:rFonts w:hint="eastAsia" w:ascii="宋体" w:hAnsi="宋体"/>
          <w:color w:val="auto"/>
          <w:sz w:val="21"/>
          <w:szCs w:val="21"/>
          <w:highlight w:val="none"/>
        </w:rPr>
        <w:t xml:space="preserve">机房</w:t>
      </w:r>
      <w:r>
        <w:rPr>
          <w:rFonts w:hint="eastAsia" w:ascii="宋体" w:hAnsi="宋体"/>
          <w:color w:val="auto"/>
          <w:sz w:val="21"/>
          <w:szCs w:val="21"/>
          <w:highlight w:val="none"/>
          <w:lang w:eastAsia="zh-CN"/>
        </w:rPr>
        <w:t xml:space="preserve">实施</w:t>
      </w:r>
      <w:r>
        <w:rPr>
          <w:rFonts w:hint="eastAsia" w:ascii="宋体" w:hAnsi="宋体"/>
          <w:color w:val="auto"/>
          <w:sz w:val="21"/>
          <w:szCs w:val="21"/>
          <w:highlight w:val="none"/>
        </w:rPr>
        <w:t xml:space="preserve">时，需依据精密空调安装位置，布置进排水管。要求进水PPR20＋橡塑保温，从就近卫生间取水；排水PPR32＋橡塑保温，排到就近的排水主管；在列间级空调和房间级精密空调四周均做防水围堰。</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隐蔽工程部分：</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rPr>
        <w:tab/>
      </w:r>
      <w:r>
        <w:rPr>
          <w:rFonts w:hint="eastAsia" w:ascii="宋体" w:hAnsi="宋体"/>
          <w:color w:val="auto"/>
          <w:sz w:val="21"/>
          <w:szCs w:val="21"/>
          <w:highlight w:val="none"/>
        </w:rPr>
        <w:t xml:space="preserve">本工程</w:t>
      </w:r>
      <w:r>
        <w:rPr>
          <w:rFonts w:hint="eastAsia" w:ascii="宋体" w:hAnsi="宋体"/>
          <w:color w:val="auto"/>
          <w:sz w:val="21"/>
          <w:szCs w:val="21"/>
          <w:highlight w:val="none"/>
          <w:lang w:eastAsia="zh-CN"/>
        </w:rPr>
        <w:t xml:space="preserve">实施</w:t>
      </w:r>
      <w:r>
        <w:rPr>
          <w:rFonts w:hint="eastAsia" w:ascii="宋体" w:hAnsi="宋体"/>
          <w:color w:val="auto"/>
          <w:sz w:val="21"/>
          <w:szCs w:val="21"/>
          <w:highlight w:val="none"/>
        </w:rPr>
        <w:t xml:space="preserve">时，将与结构、水电、暖通、弱电等各工种配合，做好孔洞、设备、管线等隐蔽工程的预埋工作。对于装饰工程中的隐蔽工程，将严格按国家标准对隐蔽部分材料采取以下措施；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rPr>
        <w:tab/>
      </w:r>
      <w:r>
        <w:rPr>
          <w:rFonts w:hint="eastAsia" w:ascii="宋体" w:hAnsi="宋体"/>
          <w:color w:val="auto"/>
          <w:sz w:val="21"/>
          <w:szCs w:val="21"/>
          <w:highlight w:val="none"/>
        </w:rPr>
        <w:t xml:space="preserve">墙体部分作防潮、防火及保温处理；</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rPr>
        <w:tab/>
      </w:r>
      <w:r>
        <w:rPr>
          <w:rFonts w:hint="eastAsia" w:ascii="宋体" w:hAnsi="宋体"/>
          <w:color w:val="auto"/>
          <w:sz w:val="21"/>
          <w:szCs w:val="21"/>
          <w:highlight w:val="none"/>
        </w:rPr>
        <w:t xml:space="preserve">部分非阻燃材料必须涂刷防火涂料，各种涂料须符合环保要求；</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rPr>
        <w:tab/>
      </w:r>
      <w:r>
        <w:rPr>
          <w:rFonts w:hint="eastAsia" w:ascii="宋体" w:hAnsi="宋体"/>
          <w:color w:val="auto"/>
          <w:sz w:val="21"/>
          <w:szCs w:val="21"/>
          <w:highlight w:val="none"/>
        </w:rPr>
        <w:t xml:space="preserve">所有隐蔽用材必须符合机房用材性能指标，做到不起尘、阻燃、绝燃、不会产生静电、牢固耐用并无病虫害发生；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rPr>
        <w:tab/>
      </w:r>
      <w:r>
        <w:rPr>
          <w:rFonts w:hint="eastAsia" w:ascii="宋体" w:hAnsi="宋体"/>
          <w:color w:val="auto"/>
          <w:sz w:val="21"/>
          <w:szCs w:val="21"/>
          <w:highlight w:val="none"/>
        </w:rPr>
        <w:t xml:space="preserve">静电地板下的走线线槽、管路、桥架和插座应悬空地面保温层上5～8cm，不许贴地；</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rPr>
        <w:tab/>
      </w:r>
      <w:r>
        <w:rPr>
          <w:rFonts w:hint="eastAsia" w:ascii="宋体" w:hAnsi="宋体"/>
          <w:color w:val="auto"/>
          <w:sz w:val="21"/>
          <w:szCs w:val="21"/>
          <w:highlight w:val="none"/>
        </w:rPr>
        <w:t xml:space="preserve">在与机房外部相通部分安装防鼠器，做好防鼠设施。</w:t>
      </w:r>
      <w:r/>
    </w:p>
    <w:p>
      <w:pPr>
        <w:ind w:firstLine="422"/>
        <w:jc w:val="both"/>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原机房UPS电池搬迁：</w:t>
      </w:r>
      <w:r>
        <w:rPr>
          <w:rFonts w:hint="eastAsia" w:ascii="宋体" w:hAnsi="宋体"/>
          <w:color w:val="auto"/>
          <w:sz w:val="21"/>
          <w:szCs w:val="21"/>
          <w:highlight w:val="none"/>
        </w:rPr>
        <w:t xml:space="preserve">原数据中心机房内的1组30节12V/100ah电池组，搬迁至1层配电及电池间内，重新敷设相应的输入输出线缆。</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2）供配电系统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供配电是机房的重中之重，作为机房运行的基础条件之一，供配电系统应做到设计合理、运行可靠，并为以后的设备扩容留有足够的容量和接口。因为一旦机房断电，整个机房将陷入瘫痪；电源输出不稳定，将有可能使设备的运行出现问题甚至是烧毁设备。因此对机房供配电系统进行整体规划设计是十分必要的。</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机房配电包括机房的服务器机柜、通讯设备、网络设备、应急照明系统设备等的用电，以及空调系统、市电照明、市电维修插座等设备用电。</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本次机房空调系统、照明系统、新风系统，排烟系统、墙面插座系统需要市电供电，具体配电参数如下：</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1.行级列间精密空调3台（2+1冗余），单台空调制冷量不小于45</w:t>
      </w:r>
      <w:r>
        <w:rPr>
          <w:rFonts w:ascii="宋体" w:hAnsi="宋体"/>
          <w:color w:val="auto"/>
          <w:sz w:val="21"/>
          <w:szCs w:val="21"/>
          <w:highlight w:val="none"/>
        </w:rPr>
        <w:t xml:space="preserve">KW</w:t>
      </w:r>
      <w:r>
        <w:rPr>
          <w:rFonts w:hint="eastAsia" w:ascii="宋体" w:hAnsi="宋体"/>
          <w:color w:val="auto"/>
          <w:sz w:val="21"/>
          <w:szCs w:val="21"/>
          <w:highlight w:val="none"/>
        </w:rPr>
        <w:t xml:space="preserve">，配电间空调制冷量不小于12.7KW</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2.机房配置1台双向新风机，用电功率2KW</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3.机房动环监控3</w:t>
      </w:r>
      <w:r>
        <w:rPr>
          <w:rFonts w:ascii="宋体" w:hAnsi="宋体"/>
          <w:color w:val="auto"/>
          <w:sz w:val="21"/>
          <w:szCs w:val="21"/>
          <w:highlight w:val="none"/>
        </w:rPr>
        <w:t xml:space="preserve">KW</w:t>
      </w:r>
      <w:r>
        <w:rPr>
          <w:rFonts w:hint="eastAsia" w:ascii="宋体" w:hAnsi="宋体"/>
          <w:color w:val="auto"/>
          <w:sz w:val="21"/>
          <w:szCs w:val="21"/>
          <w:highlight w:val="none"/>
        </w:rPr>
        <w:t xml:space="preserve">，照明插座10</w:t>
      </w:r>
      <w:r>
        <w:rPr>
          <w:rFonts w:ascii="宋体" w:hAnsi="宋体"/>
          <w:color w:val="auto"/>
          <w:sz w:val="21"/>
          <w:szCs w:val="21"/>
          <w:highlight w:val="none"/>
        </w:rPr>
        <w:t xml:space="preserve">KW</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4.机房机柜单机柜6</w:t>
      </w:r>
      <w:r>
        <w:rPr>
          <w:rFonts w:ascii="宋体" w:hAnsi="宋体"/>
          <w:color w:val="auto"/>
          <w:sz w:val="21"/>
          <w:szCs w:val="21"/>
          <w:highlight w:val="none"/>
        </w:rPr>
        <w:t xml:space="preserve">KW</w:t>
      </w:r>
      <w:r>
        <w:rPr>
          <w:rFonts w:hint="eastAsia" w:ascii="宋体" w:hAnsi="宋体"/>
          <w:color w:val="auto"/>
          <w:sz w:val="21"/>
          <w:szCs w:val="21"/>
          <w:highlight w:val="none"/>
        </w:rPr>
        <w:t xml:space="preserve">，其中4个AI服务器机柜单柜15KW,合计156</w:t>
      </w:r>
      <w:r>
        <w:rPr>
          <w:rFonts w:ascii="宋体" w:hAnsi="宋体"/>
          <w:color w:val="auto"/>
          <w:sz w:val="21"/>
          <w:szCs w:val="21"/>
          <w:highlight w:val="none"/>
        </w:rPr>
        <w:t xml:space="preserve">KW</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机房内设置综合配电柜用于管理机房内新风系统、照明系统、插座系统等供电.</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配电柜技术要求：</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 配电柜使用的断路器知名品牌产品。</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 配电柜中63A及以下规格断路器采用小型断路器，大于63A采用塑壳断路器。</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3.所有柜内的零件、螺钉、电缆攀附的支架等均应镀锌，并达到耐盐雾腐蚀的标准，母线采用优质电解紫铜排。搭接部位搪锡，非搭接部位套热塑管保护。</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4.配电柜内根据计算机设备及辅助设备的不同要求，设置中线和接地线的连接装置，中线与地线及配电柜外壳绝缘；</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5.配电柜内采用的母线、接地排及各种电缆、导线、中性线、接地线等都符合国家标准，并按国家规定的颜色标志编号。配电柜柜内各种开关、手柄、操作按钮均标志清楚。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采购人提供2路动力线缆至ATS 机柜；动力电缆YJV4*300+1*150。</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3)机房防雷接地系统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在地板下安装两个不同的接地铜网，一为计算机设备专用地网（直流地网），二为PE等电位综合接地网。在地板下沿地板上的设备布局，敷设一条4*40mm铜带，铜带用绝缘支架架空敷设。将计算机网络设备的直流地连接到该铜带上。为计算机设备提供一个标准直流等电位。PE等电位接地网，将4*40铜排用绝缘材料固定在地板上，形成网格装。</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将墙面龙骨、设备支架、玻璃隔断支架等全部用ZRBV-16mm2连接在PE等电位接地网上。将机房内三面（顶面、墙面、地面）连接成为等电位网。机房内所有的工作地、安全保护地、防静电接地、和线槽、管道等，均接在该地网上，形成联合接地，联合接地的接地电阻值小于1欧姆。</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4）机房微模块</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模块化UPS系统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公用的供电系统由于电网范围大，受各种因素的影响，时常会有不正常的现象发生，往往会对计算机系统造成不利的影响。对于数据中心机房内部的设备来说，不间断的电源供应是极其重要的。</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UPS供电系统不但可以提供稳定可靠的高质量电源供应，而且，在市电因故断电等其他突发状况时，能够有后备电池支撑，继续对系统供电，保证计算机、服务器等设备有足够的时间进行正常的数据处理，确保数据信息的安全储存。</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信息机房作为业务信息化系统运行的传输中心和管理中心，采用UPS不间断电源供电系统是极为重要的。</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核心机房：16个网络机柜，在后期满负荷的情况下， 平均单机柜负载≥6KW；4个AI服务器机柜，按照15KW平均负载预留。</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本次UPS设计为模块化UPS ，结合目前实际使用的功率和需要考虑未来逐步扩展冗余备份。所以UPS系统选用1台单台最大容量≥200KVA机框模块化UPS，本次配置UPS可用总功率≥150KVA。</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不间断电源供电时间不少于两小时，本次配置12V200AH蓄电池≥40节。</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机房精密空调系统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项目规划微模块功耗负载量规划为156KW左右，20台机柜，16个机柜平均负载约为6KW，4个AI机柜60KW,总负载约为156KW，综合考虑，空调容量选用3台风冷行级精密空调（含一冗余）送风方式前送风，配合冷热通道，单侧或两侧送风。</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机柜冷通道</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采用≥1.5mm的优质冷轧钢板，经精密数控设备进行系列的剪板、冲压、折弯／成型，并经过焊接、打磨、表面处理、装配等工艺加工制造而成；</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本次设计共20台机柜，分两排放置，中间为冷通道；</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机柜外形尺寸：</w:t>
      </w:r>
      <w:r>
        <w:rPr>
          <w:rFonts w:ascii="宋体" w:hAnsi="宋体"/>
          <w:color w:val="auto"/>
          <w:sz w:val="21"/>
          <w:szCs w:val="21"/>
          <w:highlight w:val="none"/>
        </w:rPr>
        <w:t xml:space="preserve">600mm*1200mm*2000mm</w:t>
      </w:r>
      <w:r>
        <w:rPr>
          <w:rFonts w:hint="eastAsia" w:ascii="宋体" w:hAnsi="宋体"/>
          <w:color w:val="auto"/>
          <w:sz w:val="21"/>
          <w:szCs w:val="21"/>
          <w:highlight w:val="none"/>
        </w:rPr>
        <w:t xml:space="preserve">；微模块通道宽度1200mm； </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机房动力环境监控系统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设计为机房建立包括机房动力、环境及安防的监控系统，主要监控对象包括：精密空调、UPS、蓄电池监测、电量检测、温湿度监测、漏水检测、门禁、闭路监控、消防监测等，实现7×24×365的全面集中监控和管理，保障机房环境及设备安全高效运行，以实现最高的机房可用率，并不断提高运营管理水平，本动力环境监控系统基础检测内容如下：</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配电柜监测：在配电柜安装智能电量仪，实时监测配电柜输出相电压、电流、频率、最大千伏安、输出功率（有功、无功、视在）、谐波率、功率因素等；监测输出电压、电流、频率超限，过载，负载不平衡，交流电源失效等告警信息，监测到报警时主系统发出报警。</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UPS监测：实时监测UPS的运行状态。模拟量有：直流输入电压、电流，交流输出电压、电流、频率，输出功率(有功、无功、视在)，最大千伏安，谐波率等；数字量有：输入，输出电压越限，输出电压越限，输出频率越限，过载，电池工作模式，旁路工作模式，电池电压高，电池电压低，系统报警，整流器报警，逆变器报警，系统关机，旁路电压超限等。</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蓄电池监测：实时监测蓄电池组的总电压、总功率、总电阻，检测单体每节电池的电压、电流、表面温度及电池内阻，故障报警，区分好坏电池，及时更换电池。</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 精密空调：实时监测精密空调的工作状态，如：回风温度、回风湿度、回风温度上限、回风湿度上限、回风温度下限、回风湿度下限、温度设定值、湿度设定值、空调运行状态、压缩机运行时间、加热百分比、制冷百分比、加热器运行状态、制冷器运行状态、除湿器运行状态、加湿器运行状态、温湿度变化曲线图、压缩机高压报警、压缩机低压报警、空调漏水报警、温湿度过高报警、温湿度过低报警、加湿器故障报警、主风扇过载报警、加湿器缺水报警、滤网堵塞报警等。</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温湿度监测：以电子地图形式显示安装在机房内的传感器的温度，湿度。系统可以显示短时间内的历史曲线图，设置有温湿度的上，下限报警阀值。</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烟雾监测：以电子地图形式显示安装在机房内的烟雾传感器，系统可以显示烟雾传感器的位置，有烟雾或者火灾隐患时候报警输出。</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漏水监测：以电子地图方式实时显示并记录漏水线缆感应到的漏水状态、位置及控制器的状态。当空调、新风加湿一体机或其沿线水管漏水时，监控主系统发出报警，并有相应的图示和文本框显示漏水发生的位置。主要监测精密空调周边或其它容易漏水边缘。 </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5)机房新风排烟系统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新风系统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为有效阻挡外部灰尘、污染物进入，保护精密设备（如服务器、交换机）免受污染，配置新风系统通过向机房内输送过滤后的洁净空气，使机房内部气压略高于外部。</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排烟系统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事故后排风是装有气体灭火机房必须配置的设备，本次针对核心机房和配电及电池间设置一台事故后排风风机。</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6)灭火装置</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本工程设备安装区域增加配备七氟丙烷灭火装置。七氟丙烷保护区有核心机房、配电及电池间。</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根据保护区的体积的大小配备相应容量的七氟丙烷气体。</w:t>
      </w:r>
      <w:r/>
    </w:p>
    <w:p>
      <w:pPr>
        <w:ind w:firstLine="422"/>
        <w:jc w:val="both"/>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7)门禁及监控系统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门禁系统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安防系统应采用先进、成熟的技术，使系统可靠、实用、独具特色。同时引入集中控制管理模式，力求最大程度的为管理者提供方便，并可以与数据中心的其它弱电系统相衔接，因此系统具备开放性、可扩展性及兼容性，并是一个高可靠、容错的系统，以减轻管理者的压力。</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本次规划3套对外通道门，2套冷通道门采用门禁管控，采用刷卡+密码+扫码验证形式，</w:t>
      </w:r>
      <w:r>
        <w:rPr>
          <w:rFonts w:hint="eastAsia" w:ascii="宋体" w:hAnsi="宋体" w:cs="宋体"/>
          <w:color w:val="auto"/>
          <w:sz w:val="21"/>
          <w:szCs w:val="21"/>
          <w:highlight w:val="none"/>
          <w:lang w:bidi="ar"/>
        </w:rPr>
        <w:t xml:space="preserve">需接入现有智慧校园一卡通门禁控制系统，实现校园卡刷卡、扫码出入</w:t>
      </w:r>
      <w:r>
        <w:rPr>
          <w:rFonts w:hint="eastAsia"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监控系统</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数据中心视频监控系统是基于现代控制理论中的分布控制理论而设计的一个集散型控制系统，它通过中心设备将分布在监控现场的各个智能单元连接在一起，构成一个先进而完善的综合监控系统，为数据中心提供一个安全、高效、智能的环境。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本次对核心机房、配电电池间共安装7路网络高清半球摄像机，达到无死角功能。硬盘存储时间一天24小时，≥</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0天。</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3.采购清单及技术参数要求</w:t>
      </w:r>
      <w:r/>
    </w:p>
    <w:tbl>
      <w:tblPr>
        <w:tblStyle w:val="708"/>
        <w:tblW w:w="993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925"/>
        <w:gridCol w:w="5767"/>
        <w:gridCol w:w="584"/>
        <w:gridCol w:w="688"/>
      </w:tblGrid>
      <w:tr>
        <w:trPr>
          <w:trHeight w:val="320"/>
        </w:trPr>
        <w:tc>
          <w:tcPr>
            <w:shd w:val="clear" w:color="auto" w:fill="ffffff"/>
            <w:tcW w:w="972"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shd w:val="clear" w:color="auto" w:fill="ffffff"/>
            <w:tcW w:w="1925"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标的物名称</w:t>
            </w:r>
            <w:r/>
          </w:p>
        </w:tc>
        <w:tc>
          <w:tcPr>
            <w:shd w:val="clear" w:color="auto" w:fill="ffffff"/>
            <w:tcW w:w="5767"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招标要求</w:t>
            </w:r>
            <w:r/>
          </w:p>
        </w:tc>
        <w:tc>
          <w:tcPr>
            <w:shd w:val="clear" w:color="auto" w:fill="ffffff"/>
            <w:tcW w:w="584"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w:t>
            </w:r>
            <w:r/>
          </w:p>
        </w:tc>
        <w:tc>
          <w:tcPr>
            <w:shd w:val="clear" w:color="auto" w:fill="ffffff"/>
            <w:tcW w:w="688"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单位</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一、机房供配电及UPS不间断电源系统产品</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精密列头柜</w:t>
            </w:r>
            <w:r/>
          </w:p>
        </w:tc>
        <w:tc>
          <w:tcPr>
            <w:shd w:val="clear" w:color="auto" w:fill="auto"/>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含UPS输出开关320A/3P*2，IT支路：32A/2P*52或1P*52（48+4备用），含防雷器、人机界面、主路监控、指示灯、熔断器、互感器、零地铜牌、及安装箱体等辅材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UPS输入输出柜</w:t>
            </w:r>
            <w:r/>
          </w:p>
        </w:tc>
        <w:tc>
          <w:tcPr>
            <w:shd w:val="clear" w:color="auto" w:fill="auto"/>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含UPS输入输出维修旁路开关320A/3P*2+320A/4P*1，输出分开关320A/3P*2（1+1备用），含防雷器、电量仪、指示灯、熔断器、互感器、零地铜牌、及安装箱体等辅材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ATS切换市电柜</w:t>
            </w:r>
            <w:r/>
          </w:p>
        </w:tc>
        <w:tc>
          <w:tcPr>
            <w:shd w:val="clear" w:color="auto" w:fill="ffffff"/>
            <w:tcW w:w="5767"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含ATS自动转换开关500A/4P*1，总进线开关500A/4P 柜市电开关</w:t>
            </w:r>
            <w:r>
              <w:rPr>
                <w:rFonts w:hint="eastAsia" w:ascii="宋体" w:hAnsi="宋体" w:cs="宋体"/>
                <w:color w:val="auto"/>
                <w:sz w:val="21"/>
                <w:szCs w:val="21"/>
                <w:highlight w:val="none"/>
                <w:lang w:val="en-US" w:eastAsia="zh-CN" w:bidi="ar"/>
              </w:rPr>
              <w:t xml:space="preserve">不少于</w:t>
            </w:r>
            <w:r>
              <w:rPr>
                <w:rFonts w:hint="eastAsia" w:ascii="宋体" w:hAnsi="宋体" w:cs="宋体"/>
                <w:color w:val="auto"/>
                <w:sz w:val="21"/>
                <w:szCs w:val="21"/>
                <w:highlight w:val="none"/>
                <w:lang w:bidi="ar"/>
              </w:rPr>
              <w:t xml:space="preserve">320A/3P*3 ,200A/3P*1;40A/3P*1 ,32A/3P*1 ；16A/1P*1；20A/2P *2 含防雷器、电量仪、指示灯、熔断器、互感器、零地铜牌、及安装箱体等辅材</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支持双路市电接入</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模块化UPS</w:t>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模块化UPS主机，单个UPS功率模块容量≥25KVA，本次配置UPS可用总功率≥150KVA，单台系统柜最大可扩容容量≥200KVA（需提供有资质的第三方检测机构出具的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整流器输入指标：额定电压：380VAC三相五线；电压允许变动范围：-20%～+25%，频率允许变动范围：50Hz±20%，输入功率因数：≥0.99，输入电流谐波含量：＜3%（需提供有资质的第三方检测机构出具的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逆变器输出指标：额定电压：380VAC三相五线；输出功率因数：1，输出电压谐波失真：＜3%，电压动态瞬变范围：＜±5％（0～100%跃阶性负载，20ms恢复到±1％）（需提供有资质的第三方检测机构出具的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系统效率：设备在50%负载及以上情况时效率＞96%，30%负载时效率＞96%（需提供有资质的第三方检测机构出具的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5.逆变器过载能力：110%过载≥1小时，125%过载≥10分钟。</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6.UPS应采用集中式静态旁路，支持双电源输入；功率模块可在线热插拔，模块之间采用热同步无线并联技术。</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7.支持通讯模块热插拔，显示模块故障、更换不影响系统正常在线工作。</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配备彩色LCD触摸屏动态图形化显示界面，默认中文显示，屏幕尺寸≥7英寸，能够图形显示UPS运行状态和查询设备各种参数，助于人机对话型的菜单操作，随机记录＞4000条的UPS运行状态记录，提供可靠的原始数据，便于分析故障原因。</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9.具有模块轮巡休眠功能，以提高低负载率时的系统效率，延长设备使用寿命。</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10.本次配备40节电池，为确保安全考虑，蓄电池无中心线抽头，同时支持单节可调，以充分利用已有电池系统或减少因单节电池损坏而更换整组电池。</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功率模块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单个UPS功率模块容量≥25KVA，本次配置UPS可用总功率≥150KVA</w:t>
            </w:r>
            <w:r/>
          </w:p>
        </w:tc>
        <w:tc>
          <w:tcPr>
            <w:shd w:val="clear" w:color="auto" w:fill="ffffff"/>
            <w:tcW w:w="5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ffffff"/>
            <w:tcW w:w="68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组</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铅酸免维护蓄电池</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1.12V200AH阀控密封式免维护蓄电池</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本次配置</w:t>
            </w:r>
            <w:r>
              <w:rPr>
                <w:rFonts w:hint="eastAsia" w:ascii="宋体" w:hAnsi="宋体" w:cs="宋体"/>
                <w:color w:val="auto"/>
                <w:sz w:val="21"/>
                <w:szCs w:val="21"/>
                <w:highlight w:val="none"/>
                <w:lang w:val="en-US" w:eastAsia="zh-CN" w:bidi="ar"/>
              </w:rPr>
              <w:t xml:space="preserve">蓄电池</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40节。</w:t>
            </w:r>
            <w:r>
              <w:rPr>
                <w:rFonts w:hint="eastAsia" w:ascii="宋体" w:hAnsi="宋体" w:cs="宋体"/>
                <w:color w:val="auto"/>
                <w:sz w:val="21"/>
                <w:szCs w:val="21"/>
                <w:highlight w:val="none"/>
                <w:lang w:bidi="ar"/>
              </w:rPr>
              <w:t xml:space="preserve">       </w:t>
            </w:r>
            <w:r/>
          </w:p>
        </w:tc>
        <w:tc>
          <w:tcPr>
            <w:shd w:val="clear" w:color="auto" w:fill="ffffff"/>
            <w:tcW w:w="584"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ffffff"/>
            <w:tcW w:w="688" w:type="dxa"/>
            <w:vAlign w:val="center"/>
            <w:vMerge w:val="restart"/>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组</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2.采用高纯度原材料，容量保存率高，利于蓄电池储存。</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3.耐腐铅钙锡多元合金，电池使用寿命长，设计寿命不低于10年（25℃）。</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4.壳体采用高强度阻燃材料，提高运行中的安全性。</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5.高强度超细玻璃纤维隔板，确保气体复合效率在99%以上。</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6.采用恒温水浴化成技术，确保蓄电池极板化成充分。</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7.低密度电解液，提升充电接受能力，减缓板栅腐蚀。</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电池架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可放置≥40节200AH电池</w:t>
            </w:r>
            <w:r/>
          </w:p>
        </w:tc>
        <w:tc>
          <w:tcPr>
            <w:shd w:val="clear" w:color="auto" w:fill="ffffff"/>
            <w:tcW w:w="58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电池连接线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1*BVR120mm² 含铜牌</w:t>
            </w:r>
            <w:r/>
          </w:p>
        </w:tc>
        <w:tc>
          <w:tcPr>
            <w:shd w:val="clear" w:color="auto" w:fill="auto"/>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电池开关箱</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定制电池开关箱，含1个开关（ 3P 400ADC ）</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原120KUPS电池柜接线电缆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YJV-4*95+1*50mm²</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原UPS电池接线电缆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1*BVR120mm²</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原UPS电池迁移</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含电池柜和电池、接线等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设备承重散力架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定制5#角钢(电池柜+UPS主机、配电柜、空调等底座)</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精密列头柜接线电缆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YJV-4*150+1*70mm²</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市电到精密柜接线电缆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YJV-4*150+1*70mm²</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市电动力电缆</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YJV-4*50+1*20mm²</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75</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列间空调动力电缆</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YJV-4*16+1*10mm²</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精密空调动力电缆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ZR-RVV-4*16+1*10mm²</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空调市电配电箱</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总进线开关200A/4P 柜市电开关63A/3P*3 ；16A/2P*5；20A/2P*2  含防雷器、零地铜牌、及安装箱体等辅材</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监控卡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系统具有RS485接口，免费提供给动力环境监控相应的板卡协议</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安装附件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铜鼻子、包扎带、绝缘胶带等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二、 精密空调系统</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行级列间精密空调系统</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1.★总制冷量（kW）≥45，室内风机最大送风量（m3/h）≥10000，机组尺寸：≤</w:t>
            </w:r>
            <w:r>
              <w:rPr>
                <w:rFonts w:ascii="宋体" w:hAnsi="宋体" w:cs="宋体"/>
                <w:color w:val="auto"/>
                <w:sz w:val="21"/>
                <w:szCs w:val="21"/>
                <w:highlight w:val="none"/>
                <w:lang w:bidi="ar"/>
              </w:rPr>
              <w:t xml:space="preserve">600</w:t>
            </w:r>
            <w:r>
              <w:rPr>
                <w:rFonts w:hint="eastAsia" w:ascii="宋体" w:hAnsi="宋体" w:cs="宋体"/>
                <w:color w:val="auto"/>
                <w:sz w:val="21"/>
                <w:szCs w:val="21"/>
                <w:highlight w:val="none"/>
                <w:lang w:bidi="ar"/>
              </w:rPr>
              <w:t xml:space="preserve">mm×</w:t>
            </w:r>
            <w:r>
              <w:rPr>
                <w:rFonts w:ascii="宋体" w:hAnsi="宋体" w:cs="宋体"/>
                <w:color w:val="auto"/>
                <w:sz w:val="21"/>
                <w:szCs w:val="21"/>
                <w:highlight w:val="none"/>
                <w:lang w:bidi="ar"/>
              </w:rPr>
              <w:t xml:space="preserve">1200</w:t>
            </w:r>
            <w:r>
              <w:rPr>
                <w:rFonts w:hint="eastAsia" w:ascii="宋体" w:hAnsi="宋体" w:cs="宋体"/>
                <w:color w:val="auto"/>
                <w:sz w:val="21"/>
                <w:szCs w:val="21"/>
                <w:highlight w:val="none"/>
                <w:lang w:bidi="ar"/>
              </w:rPr>
              <w:t xml:space="preserve">mm×</w:t>
            </w:r>
            <w:r>
              <w:rPr>
                <w:rFonts w:ascii="宋体" w:hAnsi="宋体" w:cs="宋体"/>
                <w:color w:val="auto"/>
                <w:sz w:val="21"/>
                <w:szCs w:val="21"/>
                <w:highlight w:val="none"/>
                <w:lang w:bidi="ar"/>
              </w:rPr>
              <w:t xml:space="preserve">2000mm</w:t>
            </w:r>
            <w:r>
              <w:rPr>
                <w:rFonts w:hint="eastAsia" w:ascii="宋体" w:hAnsi="宋体" w:cs="宋体"/>
                <w:color w:val="auto"/>
                <w:sz w:val="21"/>
                <w:szCs w:val="21"/>
                <w:highlight w:val="none"/>
                <w:lang w:bidi="ar"/>
              </w:rPr>
              <w:t xml:space="preserve">。（提供官网截图或产品彩页证明）</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1102"/>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2.★空调机组的压缩机应采用EC变容量压缩机，制冷量调节范围在20%-100%调节，根据附近机柜的温度自动调节制冷量，制冷剂为R410A。（提供官网截图或产品彩页证明）</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3.机房空调应具有送回风温度过高警报警，带恒温恒湿功能的空调应具有回风湿度过低过高报警，空调机组应具有制冷系统运行压力过高、过低报警。</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4.空调机组应具有送风、回风的实时温度显示，带恒温恒湿功能的空调应具有回风湿度超限报警，便于直观的观察空调机组的运行情况。</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795"/>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5.空调机组应配置可集中式安装的室外机，室外机冷凝器V型或平板型布置，多台室外机可并排安装。</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6.空调机组的室外机应配置冷凝风机调速器，能根据空调的制冷量自动调节运行转速，稳压系统运行压力。</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空调机组应配置不小于7英寸彩色液晶触摸屏，具有送风、回风的温度及回风湿度显示，便于直观的观察空调机组的运行情况；同时空调机组还能显示空调机组附近机柜的进风温度，能显示并控制空调机组附近机柜的进风温度参数。</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8.空调机组应配置漏水检测，确保漏水检测准确。</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9.空调机组应安装G4等级过滤网空气过滤器，空气过滤器应便于更换。</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10.机房空调应具有来电自启动，并保持原设定参数运行，并具有设定启动延时、停机延时功能。</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11.空调应具有网络接口（RJ45），要求通过网线可以方便的接入其它监控系统，不需要另外再加装监控板就能监控。同时空调应具有RS485接口，可通过RS485接口接入其它监控系统的功能。</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12.空调机组室内机制冷系统应配置气液分离器，确保制冷系统压缩机在不同负载、不同室外环境温度、不同回风温度的工况下均能可靠运行。</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13.空调机组应配置电子膨胀阀，与变容量压缩机配合实现超宽范围制冷量输出调节，实现制冷量与负载精确匹配。</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14. 空调机组应配置PTC电加热器，匹配精确加热需求。</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15.空调机组应配置电极加湿器，加湿器能适用于不同水质的需求。</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16.空调机组应配置双电源功能，能实现双电源自动切换功能。</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17.★空调制实际冷量不低于额定制冷量的95%,全年能效比不低于能效等级指标值且不小于标注值的95%.（需提供节能认证试验报告扫描件）</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房间精密空调</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1.机房采用1台总制冷量不小于12.8kW的上送风风冷精密空调机组，精密空调机组送风量不小于3100m3/h。</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2.空调机组设有过滤器。</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3.具备电加热器，为提供电加热补偿的温度控制精度，具备电子再加热器，总功率不小于3kW。绝缘电阻加热元件带有延展型铝翅片，表面温度低，传热效率高，可靠性高，并可防止离子化及防止产生臭氧。</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机组应具备加湿功能。考虑到机房空气无菌洁净，同时到达节能、加湿速度迅速以及湿度控制精确，应采用电极式加湿器，电极式加湿器的加湿量不小于3kg/h，加湿器加湿时应不加热空气，加湿器内的自来水不能与空气直接接触。</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5.机组的室内风机系统应能够方便的从机组中取出进行现场维修，提高系统的可维修性。</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6.空调机组送风机应采用马达直联式驱动，可靠性高。噪音低，占用空间小，振动小，并且避免了使用皮带驱动所需的定期维护及更换皮带、增加运行成本等缺点。</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7.全系列采用柔性涡旋式压缩机，效能高，运动部件少，延长机组寿命，无液击现象。压缩机内装有缺相保护装置，在电源缺相或压缩机过载情况下，能自动停止压缩机工作，保护压缩机电机。</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8.每台机组都应具有独立的控制系统、加热器、加湿器、独立的温湿度传感器。以保证每台机组的正常运行及高精度运行，互不受影响。</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9.机组具有过压、欠压等报警及故障诊断，告警记录功能，以及自动保护，自动恢复，自动重启动等功能。                                                                                                                                                                                                </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10.空调机组室内机应具有制冷系统气管和液管的管路的隔离阀，便于空调机组的维护、保养、维修的方便。</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12.空调机组室外机应配置冷凝风机调速控制器，冷凝送风机能根据制冷系统的压力自动调节冷凝风机的转速的冷凝风量，使制冷系统在不同的室外环境温度的情况运行稳定。</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空调采用环保低碳排放R410A制冷剂 （需提供节能认证试验报告扫描件）</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冷媒紫铜直管及保温管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¤28 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冷媒紫铜直管及保温管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 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延长主件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¤22/¤28 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室外机控制线及电源线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lang w:bidi="ar"/>
              </w:rPr>
              <w:t xml:space="preserve">RVV3*1.5mm2</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室内机底座</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定制角钢</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室外机基础</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定制室外机底座</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含PPR-20\32  、制冷剂、气体、防水围堰及排水</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三、中心机房服务器机柜封闭热通道系统</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服务器机柜</w:t>
            </w:r>
            <w:r/>
          </w:p>
        </w:tc>
        <w:tc>
          <w:tcPr>
            <w:shd w:val="clear" w:color="auto" w:fill="ffffff"/>
            <w:tcW w:w="5767" w:type="dxa"/>
            <w:vAlign w:val="center"/>
            <w:textDirection w:val="lrTb"/>
            <w:noWrap w:val="false"/>
          </w:tcPr>
          <w:p>
            <w:pPr>
              <w:jc w:val="both"/>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机柜采用前后框架式结构，分为设备框架和管理框架，机柜尺寸600mm ×1200mm×2000mm，可根据要求更换管理框架框来调整机柜的整体深度。可用空间不低于42U；机柜静态承载能力不小于2400kg；动态承载能力不小于1000kg。机柜主体框架结构牢固，通过8、9烈度抗震测试、盐雾测试。（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2.机柜门为网孔门，前后门开启角度均不小于 135°,网孔通风率不低于75%，机柜前门带铝合金门框。  </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用优质冷轧钢板制作，机柜主要承重部件（框架、横梁、立柱、U位方孔条、顶底板）所使用钢板厚度要求≥1.5mm，前后网孔门、侧门、盲板所使用钢板厚度要求≥1.2mm。机柜外尺寸误差要求控制在-2mm以内，不允许有正差；每个机柜具有不少于4个并柜点，使得机柜之间并柜整齐平整。</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4.机柜顶盖为加强型顶盖，含带顶部加强，方便人员维护和安装。顶部开孔带过线孔和毛刷。</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5.须在机柜后部左右两侧配垂直理线槽尺寸不小于330mmx1800mm,，用于方便机柜内布线、理线、更换、扩展。</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6.强电线槽、弱电线槽（铜缆、光缆）均为上走线，电缆、铜缆、光缆将从机柜顶部进入机柜，应留好进线口，并密封设计。</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机柜侧板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双侧侧板</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32A机架PDU</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1.满足220V-240V输入；具备良好接地保护；每条PDU输入为IEC 309 32A 2P+E，输入线缆长度不小于3米，输出为20路IEC 320 C13 10A，4路IEC 320 C19 16A，满足整条PDU 32A的带载能力；</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56</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2.垂直免工具安装在机柜后部，不占用空间。</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层板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螺丝螺母固定式托盘,承重不少于50kg</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盲板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19" 免工具盲板1U</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冷通道端门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电动平移门, 1200x2000mm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顶板控制盒</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通道综合控制盒</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600固定顶板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固定天窗,600x1200mm,含2个24VLED灯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600翻转顶板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翻转天窗,600x1200mm,含2个24VLED灯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600宽柜顶线槽</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机柜走线槽,600x300mm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600宽机柜顶后部遮板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600mm通道机柜后部围挡</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通道跨接走线槽</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通道跨接走线槽,1200x600mm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机柜工业连接器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32A/220V；含公母两头</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56</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机柜输出电源线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RVV3*6</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承重底座</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定制角钢承重底座</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镀锌管、金属软管等等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Borders>
              <w:bottom w:val="single" w:color="auto" w:sz="4" w:space="0"/>
            </w:tcBorders>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四、动环监控管理中心系统</w:t>
            </w:r>
            <w:r/>
          </w:p>
        </w:tc>
      </w:tr>
      <w:tr>
        <w:trPr>
          <w:trHeight w:val="9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Borders>
              <w:top w:val="single" w:color="auto" w:sz="4" w:space="0"/>
              <w:left w:val="single" w:color="auto" w:sz="4" w:space="0"/>
              <w:right w:val="single" w:color="auto" w:sz="4" w:space="0"/>
            </w:tcBorders>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POD动环监控套件</w:t>
            </w:r>
            <w:r/>
          </w:p>
        </w:tc>
        <w:tc>
          <w:tcPr>
            <w:shd w:val="clear" w:color="auto" w:fill="ffffff"/>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1.硬件：不少于</w:t>
            </w:r>
            <w:r>
              <w:rPr>
                <w:rFonts w:ascii="宋体" w:hAnsi="宋体" w:cs="宋体"/>
                <w:color w:val="auto"/>
                <w:sz w:val="21"/>
                <w:szCs w:val="21"/>
                <w:highlight w:val="none"/>
                <w:lang w:bidi="ar"/>
              </w:rPr>
              <w:t xml:space="preserve">4个可视温湿度传感器、</w:t>
            </w:r>
            <w:r>
              <w:rPr>
                <w:rFonts w:hint="eastAsia" w:ascii="宋体" w:hAnsi="宋体" w:cs="宋体"/>
                <w:color w:val="auto"/>
                <w:sz w:val="21"/>
                <w:szCs w:val="21"/>
                <w:highlight w:val="none"/>
                <w:lang w:bidi="ar"/>
              </w:rPr>
              <w:t xml:space="preserve">不少于</w:t>
            </w:r>
            <w:r>
              <w:rPr>
                <w:rFonts w:ascii="宋体" w:hAnsi="宋体" w:cs="宋体"/>
                <w:color w:val="auto"/>
                <w:sz w:val="21"/>
                <w:szCs w:val="21"/>
                <w:highlight w:val="none"/>
                <w:lang w:bidi="ar"/>
              </w:rPr>
              <w:t xml:space="preserve">2个30M漏水检测绳、</w:t>
            </w:r>
            <w:r>
              <w:rPr>
                <w:rFonts w:hint="eastAsia" w:ascii="宋体" w:hAnsi="宋体" w:cs="宋体"/>
                <w:color w:val="auto"/>
                <w:sz w:val="21"/>
                <w:szCs w:val="21"/>
                <w:highlight w:val="none"/>
                <w:lang w:bidi="ar"/>
              </w:rPr>
              <w:t xml:space="preserve">不少于</w:t>
            </w:r>
            <w:r>
              <w:rPr>
                <w:rFonts w:ascii="宋体" w:hAnsi="宋体" w:cs="宋体"/>
                <w:color w:val="auto"/>
                <w:sz w:val="21"/>
                <w:szCs w:val="21"/>
                <w:highlight w:val="none"/>
                <w:lang w:bidi="ar"/>
              </w:rPr>
              <w:t xml:space="preserve">2个烟感、</w:t>
            </w:r>
            <w:r>
              <w:rPr>
                <w:rFonts w:hint="eastAsia" w:ascii="宋体" w:hAnsi="宋体" w:cs="宋体"/>
                <w:color w:val="auto"/>
                <w:sz w:val="21"/>
                <w:szCs w:val="21"/>
                <w:highlight w:val="none"/>
                <w:lang w:bidi="ar"/>
              </w:rPr>
              <w:t xml:space="preserve">1个管理服务器、1个不小于10寸触摸屏（安卓系统，CPU不少于4核，内存不低于2G，存储空间不少于16G，多点电容触控，分辨率不低于1920*1080），</w:t>
            </w:r>
            <w:r/>
          </w:p>
        </w:tc>
        <w:tc>
          <w:tcPr>
            <w:shd w:val="clear" w:color="auto" w:fill="ffffff"/>
            <w:tcBorders>
              <w:top w:val="single" w:color="auto" w:sz="4" w:space="0"/>
              <w:left w:val="single" w:color="auto" w:sz="4" w:space="0"/>
              <w:right w:val="single" w:color="auto" w:sz="4" w:space="0"/>
            </w:tcBorders>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Borders>
              <w:top w:val="single" w:color="auto" w:sz="4" w:space="0"/>
              <w:left w:val="single" w:color="auto" w:sz="4" w:space="0"/>
              <w:right w:val="single" w:color="auto" w:sz="4" w:space="0"/>
            </w:tcBorders>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Borders>
              <w:left w:val="single" w:color="auto" w:sz="4" w:space="0"/>
              <w:bottom w:val="single" w:color="auto" w:sz="4" w:space="0"/>
              <w:right w:val="single" w:color="auto" w:sz="4" w:space="0"/>
            </w:tcBorders>
            <w:tcW w:w="972" w:type="dxa"/>
            <w:vAlign w:val="center"/>
            <w:vMerge w:val="continue"/>
            <w:textDirection w:val="lrTb"/>
            <w:noWrap/>
          </w:tcPr>
          <w:p>
            <w:pPr>
              <w:jc w:val="center"/>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shd w:val="clear" w:color="auto" w:fill="ffffff"/>
            <w:tcBorders>
              <w:left w:val="single" w:color="auto" w:sz="4" w:space="0"/>
              <w:bottom w:val="single" w:color="auto" w:sz="4" w:space="0"/>
              <w:right w:val="single" w:color="auto" w:sz="4" w:space="0"/>
            </w:tcBorders>
            <w:tcW w:w="1925" w:type="dxa"/>
            <w:vAlign w:val="center"/>
            <w:vMerge w:val="continue"/>
            <w:textDirection w:val="lrTb"/>
            <w:noWrap w:val="false"/>
          </w:tcPr>
          <w:p>
            <w:pPr>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shd w:val="clear" w:color="auto" w:fill="ffffff"/>
            <w:tcBorders>
              <w:top w:val="single" w:color="auto" w:sz="4" w:space="0"/>
              <w:left w:val="single" w:color="auto" w:sz="4" w:space="0"/>
              <w:bottom w:val="single" w:color="auto" w:sz="4" w:space="0"/>
              <w:right w:val="single" w:color="auto" w:sz="4" w:space="0"/>
            </w:tcBorders>
            <w:tcW w:w="5767"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2.支持接入：一楼配电房内的UPS、配电柜、冷通道空调、视频监控、门状态、灯光控制</w:t>
            </w:r>
            <w:r/>
          </w:p>
        </w:tc>
        <w:tc>
          <w:tcPr>
            <w:shd w:val="clear" w:color="auto" w:fill="ffffff"/>
            <w:tcBorders>
              <w:left w:val="single" w:color="auto" w:sz="4" w:space="0"/>
              <w:bottom w:val="single" w:color="auto" w:sz="4" w:space="0"/>
              <w:right w:val="single" w:color="auto" w:sz="4" w:space="0"/>
            </w:tcBorders>
            <w:tcW w:w="584" w:type="dxa"/>
            <w:vAlign w:val="center"/>
            <w:vMerge w:val="continue"/>
            <w:textDirection w:val="lrTb"/>
            <w:noWrap w:val="false"/>
          </w:tcPr>
          <w:p>
            <w:pPr>
              <w:jc w:val="center"/>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c>
          <w:tcPr>
            <w:shd w:val="clear" w:color="auto" w:fill="ffffff"/>
            <w:tcBorders>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ascii="宋体" w:hAnsi="宋体" w:cs="宋体"/>
                <w:color w:val="auto"/>
                <w:sz w:val="21"/>
                <w:szCs w:val="21"/>
                <w:highlight w:val="none"/>
                <w:lang w:bidi="ar"/>
              </w:rPr>
            </w:pPr>
            <w:r>
              <w:rPr>
                <w:rFonts w:ascii="宋体" w:hAnsi="宋体" w:cs="宋体"/>
                <w:color w:val="auto"/>
                <w:sz w:val="21"/>
                <w:szCs w:val="21"/>
                <w:highlight w:val="none"/>
                <w:lang w:bidi="ar"/>
              </w:rPr>
            </w:r>
            <w:r/>
          </w:p>
        </w:tc>
      </w:tr>
      <w:tr>
        <w:trPr>
          <w:trHeight w:val="320"/>
        </w:trPr>
        <w:tc>
          <w:tcPr>
            <w:shd w:val="clear" w:color="auto" w:fill="ffffff"/>
            <w:tcBorders>
              <w:top w:val="single" w:color="auto" w:sz="4" w:space="0"/>
            </w:tcBorders>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Borders>
              <w:top w:val="single" w:color="auto" w:sz="4" w:space="0"/>
            </w:tcBorders>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可视温湿度传感器</w:t>
            </w:r>
            <w:r/>
          </w:p>
        </w:tc>
        <w:tc>
          <w:tcPr>
            <w:shd w:val="clear" w:color="auto" w:fill="ffffff"/>
            <w:tcBorders>
              <w:top w:val="single" w:color="auto" w:sz="4" w:space="0"/>
            </w:tcBorders>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液晶显示，额定电压：DC9-30V，测量范围：温度（-20℃~60℃）；湿度（0~100%rh），测量精度：温度（±0.3℃）；湿度（±3%RH）RS485输出</w:t>
            </w:r>
            <w:r/>
          </w:p>
        </w:tc>
        <w:tc>
          <w:tcPr>
            <w:shd w:val="clear" w:color="auto" w:fill="ffffff"/>
            <w:tcBorders>
              <w:top w:val="single" w:color="auto" w:sz="4" w:space="0"/>
            </w:tcBorders>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Borders>
              <w:top w:val="single" w:color="auto" w:sz="4" w:space="0"/>
            </w:tcBorders>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联网型光电感烟火灾探测器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1.DC9V-DC28V供电</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 流 ： 静态电流 ≤200uA ；报警电流 ≤45mA</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工作温度： -10℃～+50℃</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相对湿度： ≤95%RH(40℃±2℃)</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2.输出形式： 声光报警/无源触点输出</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非定位漏水控制器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非定位式漏水控制器，RS485通讯，继电器额定值DC12-24V/1A，常态通电或常态断电；检测距离:600米，工作温度：-20℃~50℃，湿度：5%到95%（无冷凝）</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7.5米漏水绳</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两芯漏水感应绳 遇水报警 线缆直径5mm±10%</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引出线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线缆长度5米/根，连接漏水控制器与漏水感应绳之间，带防水接头</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400w像素摄像头</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400W像素摄像头，最高分辨率不低于2560 × 1440 @25 fps</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硬盘录像机</w:t>
            </w:r>
            <w:r/>
          </w:p>
        </w:tc>
        <w:tc>
          <w:tcPr>
            <w:shd w:val="clear" w:color="auto" w:fill="ffffff"/>
            <w:tcW w:w="5767"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16路</w:t>
            </w:r>
            <w:r>
              <w:rPr>
                <w:rFonts w:hint="eastAsia" w:ascii="宋体" w:hAnsi="宋体" w:cs="宋体"/>
                <w:color w:val="auto"/>
                <w:sz w:val="21"/>
                <w:szCs w:val="21"/>
                <w:highlight w:val="none"/>
                <w:lang w:val="en-US" w:eastAsia="zh-CN" w:bidi="ar"/>
              </w:rPr>
              <w:t xml:space="preserve">8</w:t>
            </w:r>
            <w:r>
              <w:rPr>
                <w:rFonts w:hint="eastAsia" w:ascii="宋体" w:hAnsi="宋体" w:cs="宋体"/>
                <w:color w:val="auto"/>
                <w:sz w:val="21"/>
                <w:szCs w:val="21"/>
                <w:highlight w:val="none"/>
                <w:lang w:bidi="ar"/>
              </w:rPr>
              <w:t xml:space="preserve">盘位硬盘录像机</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配备8块6T以上的监控硬盘，监控视频存储时间不低于90天。</w:t>
            </w:r>
            <w:r/>
          </w:p>
        </w:tc>
        <w:tc>
          <w:tcPr>
            <w:shd w:val="clear" w:color="auto" w:fill="ffffff"/>
            <w:tcW w:w="58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报警</w:t>
            </w:r>
            <w:r/>
          </w:p>
        </w:tc>
        <w:tc>
          <w:tcPr>
            <w:shd w:val="clear" w:color="auto" w:fill="ffffff"/>
            <w:tcW w:w="5767" w:type="dxa"/>
            <w:vAlign w:val="center"/>
            <w:textDirection w:val="lrTb"/>
            <w:noWrap w:val="false"/>
          </w:tcPr>
          <w:p>
            <w:pPr>
              <w:rPr>
                <w:rFonts w:hint="default" w:eastAsia="楷体_GB2312"/>
                <w:color w:val="auto"/>
                <w:highlight w:val="none"/>
                <w:lang w:val="en-US" w:eastAsia="zh-CN"/>
              </w:rPr>
            </w:pPr>
            <w:r>
              <w:rPr>
                <w:rFonts w:hint="eastAsia" w:ascii="宋体" w:hAnsi="宋体" w:cs="宋体"/>
                <w:color w:val="auto"/>
                <w:sz w:val="21"/>
                <w:szCs w:val="21"/>
                <w:highlight w:val="none"/>
                <w:lang w:val="en-US" w:eastAsia="zh-CN" w:bidi="ar"/>
              </w:rPr>
              <w:t xml:space="preserve">支持</w:t>
            </w:r>
            <w:r>
              <w:rPr>
                <w:rFonts w:hint="eastAsia" w:ascii="宋体" w:hAnsi="宋体" w:eastAsia="宋体" w:cs="宋体"/>
                <w:color w:val="auto"/>
                <w:sz w:val="21"/>
                <w:szCs w:val="21"/>
                <w:highlight w:val="none"/>
                <w:lang w:val="en-US" w:eastAsia="zh-CN" w:bidi="ar"/>
              </w:rPr>
              <w:t xml:space="preserve">电话告警</w:t>
            </w:r>
            <w:r>
              <w:rPr>
                <w:rFonts w:hint="eastAsia" w:ascii="宋体" w:hAnsi="宋体" w:cs="宋体"/>
                <w:color w:val="auto"/>
                <w:sz w:val="21"/>
                <w:szCs w:val="21"/>
                <w:highlight w:val="none"/>
                <w:lang w:val="en-US" w:eastAsia="zh-CN" w:bidi="ar"/>
              </w:rPr>
              <w:t xml:space="preserve">及</w:t>
            </w:r>
            <w:r>
              <w:rPr>
                <w:rFonts w:hint="eastAsia" w:ascii="宋体" w:hAnsi="宋体" w:cs="宋体"/>
                <w:color w:val="auto"/>
                <w:sz w:val="21"/>
                <w:szCs w:val="21"/>
                <w:highlight w:val="none"/>
                <w:lang w:bidi="ar"/>
              </w:rPr>
              <w:t xml:space="preserve">短信报警；供电电压范围: 6-24V；工作温度范围: -40℃~ 85℃，含维保期内的短信</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电话等</w:t>
            </w:r>
            <w:r>
              <w:rPr>
                <w:rFonts w:hint="eastAsia" w:ascii="宋体" w:hAnsi="宋体" w:cs="宋体"/>
                <w:color w:val="auto"/>
                <w:sz w:val="21"/>
                <w:szCs w:val="21"/>
                <w:highlight w:val="none"/>
                <w:lang w:bidi="ar"/>
              </w:rPr>
              <w:t xml:space="preserve">业务服务费用。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vMerge w:val="restart"/>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蓄电池组监控主机</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通过配套的检测模块能在线监测单体电池电压、内阻、容量、温度（负极温度）、SOC\SOH以及每组的电压、纹波电压、充放电电流和组SOC和组充放电状态等各项数据的采集；主机应带有嵌入系统软件，具备报表分析功能，能显示和导出所有的监测数据，也可查询电池组历史数据记录 。（需提供有资质的第三方检测机构出具的</w:t>
            </w:r>
            <w:r>
              <w:rPr>
                <w:rFonts w:hint="eastAsia" w:ascii="宋体" w:hAnsi="宋体" w:cs="宋体"/>
                <w:color w:val="auto"/>
                <w:sz w:val="21"/>
                <w:szCs w:val="21"/>
                <w:highlight w:val="none"/>
                <w:lang w:eastAsia="zh-CN" w:bidi="ar"/>
              </w:rPr>
              <w:t xml:space="preserve">检测报告扫描件</w:t>
            </w:r>
            <w:r>
              <w:rPr>
                <w:rFonts w:hint="eastAsia" w:ascii="宋体" w:hAnsi="宋体" w:cs="宋体"/>
                <w:color w:val="auto"/>
                <w:sz w:val="21"/>
                <w:szCs w:val="21"/>
                <w:highlight w:val="none"/>
                <w:lang w:bidi="ar"/>
              </w:rPr>
              <w:t xml:space="preserve">）</w:t>
            </w:r>
            <w:r/>
          </w:p>
        </w:tc>
        <w:tc>
          <w:tcPr>
            <w:shd w:val="clear" w:color="auto" w:fill="ffffff"/>
            <w:tcW w:w="584"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vMerge w:val="restart"/>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条</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2.主机设备必须带LCD显示与设置按键，带RS485口、网络口及USB口，必须同时支持MODBUS/RTU、MODBUS/TCP、SNMP、TCP/IP协议。</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3.系统采用交流小电流（放电电流&lt;2A,时长&lt;1.5s）放电法实时在线内阻测试，同时也可以对整组电池或单个电池的内阻进行手动点测。自动测试过程完全自动完成，无需人工干预。</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vMerge w:val="continue"/>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4.具备电池热失控、单体内阻、单体电压、电池负极温度、组压、充放电电流、 温度超限时自动告警，告警阀值可设置。告警发生时设备发出告警声音，红色告警灯亮，干接点闭合，可通过设备查询具体告警内容。</w:t>
            </w:r>
            <w:r/>
          </w:p>
        </w:tc>
        <w:tc>
          <w:tcPr>
            <w:shd w:val="clear" w:color="auto" w:fill="ffffff"/>
            <w:tcW w:w="584"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68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蓄电池组电流测量模块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测量组电流</w:t>
            </w:r>
            <w:r>
              <w:rPr>
                <w:rFonts w:ascii="宋体" w:hAnsi="宋体" w:cs="宋体"/>
                <w:color w:val="auto"/>
                <w:sz w:val="21"/>
                <w:szCs w:val="21"/>
                <w:highlight w:val="none"/>
                <w:lang w:bidi="ar"/>
              </w:rPr>
              <w:t xml:space="preserve"> 测量范围：DC</w:t>
            </w:r>
            <w:r>
              <w:rPr>
                <w:rFonts w:hint="eastAsia" w:ascii="宋体" w:hAnsi="宋体" w:cs="宋体"/>
                <w:color w:val="auto"/>
                <w:sz w:val="21"/>
                <w:szCs w:val="21"/>
                <w:highlight w:val="none"/>
                <w:lang w:val="en-US" w:eastAsia="zh-CN" w:bidi="ar"/>
              </w:rPr>
              <w:t xml:space="preserve"> </w:t>
            </w:r>
            <w:r>
              <w:rPr>
                <w:rFonts w:ascii="宋体" w:hAnsi="宋体" w:cs="宋体"/>
                <w:color w:val="auto"/>
                <w:sz w:val="21"/>
                <w:szCs w:val="21"/>
                <w:highlight w:val="none"/>
                <w:lang w:bidi="ar"/>
              </w:rPr>
              <w:t xml:space="preserve">-1000A</w:t>
            </w:r>
            <w:r>
              <w:rPr>
                <w:rFonts w:hint="eastAsia" w:ascii="宋体" w:hAnsi="宋体" w:cs="宋体"/>
                <w:color w:val="auto"/>
                <w:sz w:val="21"/>
                <w:szCs w:val="21"/>
                <w:highlight w:val="none"/>
                <w:lang w:val="en-US" w:eastAsia="zh-CN" w:bidi="ar"/>
              </w:rPr>
              <w:t xml:space="preserve">到</w:t>
            </w:r>
            <w:r>
              <w:rPr>
                <w:rFonts w:ascii="宋体" w:hAnsi="宋体" w:cs="宋体"/>
                <w:color w:val="auto"/>
                <w:sz w:val="21"/>
                <w:szCs w:val="21"/>
                <w:highlight w:val="none"/>
                <w:lang w:bidi="ar"/>
              </w:rPr>
              <w:t xml:space="preserve">1000A(接单个霍尔时)，DC</w:t>
            </w:r>
            <w:r>
              <w:rPr>
                <w:rFonts w:hint="eastAsia" w:ascii="宋体" w:hAnsi="宋体" w:cs="宋体"/>
                <w:color w:val="auto"/>
                <w:sz w:val="21"/>
                <w:szCs w:val="21"/>
                <w:highlight w:val="none"/>
                <w:lang w:val="en-US" w:eastAsia="zh-CN" w:bidi="ar"/>
              </w:rPr>
              <w:t xml:space="preserve"> </w:t>
            </w:r>
            <w:r>
              <w:rPr>
                <w:rFonts w:ascii="宋体" w:hAnsi="宋体" w:cs="宋体"/>
                <w:color w:val="auto"/>
                <w:sz w:val="21"/>
                <w:szCs w:val="21"/>
                <w:highlight w:val="none"/>
                <w:lang w:bidi="ar"/>
              </w:rPr>
              <w:t xml:space="preserve">-2000A</w:t>
            </w:r>
            <w:r>
              <w:rPr>
                <w:rFonts w:hint="eastAsia" w:ascii="宋体" w:hAnsi="宋体" w:cs="宋体"/>
                <w:color w:val="auto"/>
                <w:sz w:val="21"/>
                <w:szCs w:val="21"/>
                <w:highlight w:val="none"/>
                <w:lang w:val="en-US" w:eastAsia="zh-CN" w:bidi="ar"/>
              </w:rPr>
              <w:t xml:space="preserve">到</w:t>
            </w:r>
            <w:r>
              <w:rPr>
                <w:rFonts w:ascii="宋体" w:hAnsi="宋体" w:cs="宋体"/>
                <w:color w:val="auto"/>
                <w:sz w:val="21"/>
                <w:szCs w:val="21"/>
                <w:highlight w:val="none"/>
                <w:lang w:bidi="ar"/>
              </w:rPr>
              <w:t xml:space="preserve">2000A(接两个霍尔时)  </w:t>
            </w:r>
            <w:r>
              <w:rPr>
                <w:rFonts w:hint="eastAsia" w:ascii="宋体" w:hAnsi="宋体" w:cs="宋体"/>
                <w:color w:val="auto"/>
                <w:sz w:val="21"/>
                <w:szCs w:val="21"/>
                <w:highlight w:val="none"/>
                <w:lang w:bidi="ar"/>
              </w:rPr>
              <w:t xml:space="preserve">                                                  </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蓄电池组电压测量模块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测量组电压，测量范围：DC 20~1000V</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霍尔传感器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每组需配一个霍尔传感器；0-200A, Φ40mm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12V蓄电池监控模块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12V蓄电池SOC监测，用于蓄电池5V-18V电压范围，带均衡功能，通讯总线供电</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节</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双门磁力锁</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双门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把</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单门磁力锁</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把</w:t>
            </w:r>
            <w:r/>
          </w:p>
        </w:tc>
      </w:tr>
      <w:tr>
        <w:trPr>
          <w:trHeight w:val="320"/>
        </w:trPr>
        <w:tc>
          <w:tcPr>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门禁读卡器</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一体机，</w:t>
            </w:r>
            <w:r>
              <w:rPr>
                <w:rFonts w:ascii="宋体" w:hAnsi="宋体" w:cs="宋体"/>
                <w:color w:val="auto"/>
                <w:sz w:val="21"/>
                <w:szCs w:val="21"/>
                <w:highlight w:val="none"/>
              </w:rPr>
              <w:t xml:space="preserve">32位</w:t>
            </w:r>
            <w:r>
              <w:rPr>
                <w:rFonts w:hint="eastAsia" w:ascii="宋体" w:hAnsi="宋体" w:cs="宋体"/>
                <w:color w:val="auto"/>
                <w:sz w:val="21"/>
                <w:szCs w:val="21"/>
                <w:highlight w:val="none"/>
              </w:rPr>
              <w:t xml:space="preserve">CPU</w:t>
            </w:r>
            <w:r>
              <w:rPr>
                <w:rFonts w:ascii="宋体" w:hAnsi="宋体" w:cs="宋体"/>
                <w:color w:val="auto"/>
                <w:sz w:val="21"/>
                <w:szCs w:val="21"/>
                <w:highlight w:val="none"/>
              </w:rPr>
              <w:t xml:space="preserve">处理器</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内存</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48KB</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FLASH</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2MB</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功耗≤4W</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显示方式：</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1.3寸OLED屏，支持二维码显示</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通讯接口：RS-485、韦根34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升级方式：RS-485</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支持卡类型：M1卡、CPU卡、混合卡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读卡距离≤5CM</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读写时间≤0.3s</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键盘：12键，电容触摸按键</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电源：DC:9v~15v</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tcW w:w="972" w:type="dxa"/>
            <w:vAlign w:val="center"/>
            <w:textDirection w:val="lrTb"/>
            <w:noWrap/>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18</w:t>
            </w:r>
            <w:r/>
          </w:p>
        </w:tc>
        <w:tc>
          <w:tcPr>
            <w:tcW w:w="1925"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门禁控制器</w:t>
            </w:r>
            <w:r/>
          </w:p>
        </w:tc>
        <w:tc>
          <w:tcPr>
            <w:tcW w:w="5767"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rPr>
              <w:t xml:space="preserve">CPU:采用32位芯片和嵌入式操作系统</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通信方式：支持10M/100M自适应；可扩展CDMA、GPRS、WiFi无线通信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支持多卡认证，支持同卡延时和开门延时</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显示屏：</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3.2寸LCD点阵屏</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支持远程开门，远程继电器响应</w:t>
            </w:r>
            <w:r>
              <w:rPr>
                <w:rFonts w:hint="eastAsia" w:ascii="宋体" w:hAnsi="宋体" w:cs="宋体"/>
                <w:color w:val="auto"/>
                <w:sz w:val="21"/>
                <w:szCs w:val="21"/>
                <w:highlight w:val="none"/>
              </w:rPr>
              <w:t xml:space="preserve">，支持接入现有智慧校园一卡通门禁控制系统</w:t>
            </w:r>
            <w:r/>
          </w:p>
        </w:tc>
        <w:tc>
          <w:tcPr>
            <w:tcW w:w="584"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w:t>
            </w:r>
            <w:r/>
          </w:p>
        </w:tc>
        <w:tc>
          <w:tcPr>
            <w:tcW w:w="688"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套</w:t>
            </w:r>
            <w:r/>
          </w:p>
        </w:tc>
      </w:tr>
      <w:tr>
        <w:trPr>
          <w:trHeight w:val="320"/>
        </w:trPr>
        <w:tc>
          <w:tcPr>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出门按钮</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外形尺寸：不小于长86x宽86x厚32(mm)；电气性能：最大耐电流、10A@48VDC；适用类型：适合埋入式电器盒使用</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闭门器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闭门力度：EN1~EN4可调力级（EN3约为65公斤）。可现实门框和门扇的垂直安装，增配平行板可现实平行安装。双级调速，可精确调节闭门速度和扣锁速度。产品不分左右手, 便于安装及备件。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auto"/>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非屏蔽双绞线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六类</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箱</w:t>
            </w:r>
            <w:r/>
          </w:p>
        </w:tc>
      </w:tr>
      <w:tr>
        <w:trPr>
          <w:trHeight w:val="320"/>
        </w:trPr>
        <w:tc>
          <w:tcPr>
            <w:shd w:val="clear" w:color="auto" w:fill="ffffff"/>
            <w:tcW w:w="972" w:type="dxa"/>
            <w:vAlign w:val="center"/>
            <w:vMerge w:val="restart"/>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设备电缆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ascii="宋体" w:hAnsi="宋体" w:cs="宋体"/>
                <w:color w:val="auto"/>
                <w:sz w:val="21"/>
                <w:szCs w:val="21"/>
                <w:highlight w:val="none"/>
                <w:lang w:bidi="ar"/>
              </w:rPr>
              <w:t xml:space="preserve">RVV2*1.5mm</w:t>
            </w:r>
            <w:r>
              <w:rPr>
                <w:rFonts w:hint="eastAsia" w:ascii="宋体" w:hAnsi="宋体" w:cs="宋体"/>
                <w:color w:val="auto"/>
                <w:sz w:val="21"/>
                <w:szCs w:val="21"/>
                <w:highlight w:val="none"/>
                <w:lang w:bidi="ar"/>
              </w:rPr>
              <w:t xml:space="preserve">2</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m</w:t>
            </w:r>
            <w:r/>
          </w:p>
        </w:tc>
      </w:tr>
      <w:tr>
        <w:trPr>
          <w:trHeight w:val="320"/>
        </w:trPr>
        <w:tc>
          <w:tcPr>
            <w:shd w:val="clear" w:color="auto" w:fill="ffffff"/>
            <w:tcW w:w="972" w:type="dxa"/>
            <w:vAlign w:val="center"/>
            <w:vMerge w:val="continue"/>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安装辅材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含管材、网线、信号线等安装辅材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5.1、IT机房七氟丙烷柜式灭火装置</w:t>
            </w:r>
            <w:r/>
          </w:p>
        </w:tc>
      </w:tr>
      <w:tr>
        <w:trPr>
          <w:trHeight w:val="320"/>
        </w:trPr>
        <w:tc>
          <w:tcPr>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七氟丙烷灭火剂</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七氟丙烷灭火剂，国标</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275</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公斤</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柜式灭火装置</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含柜体、气体存储钢瓶、高压管和喷头等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机械泄压口</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开孔尺寸：不小于0.25平方</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光电感烟火灾探测器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地址编码，可污染补偿，内置CPU</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点型温感火灾探测器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地址编码，可污染补偿，内置CPU</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火灾声光警报器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气体灭火控制器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壁挂报警灭火一体/含备电电池2节/打印功能/2区</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气体释放显示灯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紧急启停按钮</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可恢复型，配接灭火系统</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输入/输出模块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电子编码，配接警铃</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安装辅材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控制线缆、保护线管等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5.2、电池间七氟丙烷柜式灭火装置</w:t>
            </w:r>
            <w:r/>
          </w:p>
        </w:tc>
      </w:tr>
      <w:tr>
        <w:trPr>
          <w:trHeight w:val="320"/>
        </w:trPr>
        <w:tc>
          <w:tcPr>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七氟丙烷灭火剂</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七氟丙烷灭火剂，国标</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70</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公斤</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柜式灭火装置</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含70L瓶组、容器阀、压力信号装置、压力表、立柜、转换接头、低泄高密阀、安全阀、高压连接管、喷头、启动装置</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机械泄压口</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开孔尺寸：不小于405*405</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光电感烟火灾探测器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地址编码，可污染补偿，内置CPU</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点型温感火灾探测器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地址编码，可污染补偿，内置CPU</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火灾声光警报器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气体灭火控制器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壁挂报警灭火一体/含备电电池2节/打印功能</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气体释放显示灯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紧急启停按钮</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可恢复型\配接灭火系统</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输入/输出模块</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电子编码，配接警铃</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安装辅材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控制线缆、保护线管等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六、新风系统</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6.1、新风系统</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吊顶式洁净新风机</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风量：≥1500立方/小时，多效过滤，过滤效率≥95%，活性炭过滤除菌，智能液晶控制器，定时，分时段运行，过滤器更换提醒功能</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吊顶式洁净新风机</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风量：≥300立方/小时，多效过滤，过滤效率≥95%，活性炭过滤除菌，带回风</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防火阀</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接收消防控制主机24V信号动作，70度感温常开阀</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风管</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0.6mm镀锌钢板，20mm橡塑板保温，含三通、弯头、变径等异形风管</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风口</w:t>
            </w:r>
            <w:r/>
          </w:p>
        </w:tc>
        <w:tc>
          <w:tcPr>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300*300mm,散流器带调节器</w:t>
            </w:r>
            <w:r/>
          </w:p>
        </w:tc>
        <w:tc>
          <w:tcPr>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auto"/>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控制线及其铺设</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控制电源线</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防雨百叶风口</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防风雨百叶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配件及安装辅材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含输入电源及阀的布线接线部分</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6.2、灾后排烟系统</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轴流排风机</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风量：≥4200立方/小时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轴流排风机</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风量：≥900立方/小时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排烟阀</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300*150mm；接收消防控制主机24V信号动作，常闭阀</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0.6mm镀锌钢板，20mm橡塑板保温，含三通、弯头、变径等异形风管</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风口</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300*150mm，双层百叶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防雨百叶风口</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控制箱</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排烟电箱含ATS自动转换开关</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配件及安装辅材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含输入电源及阀的布线接线部分</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hint="default" w:ascii="宋体" w:hAnsi="宋体" w:cs="宋体"/>
                <w:b/>
                <w:bCs/>
                <w:color w:val="auto"/>
                <w:sz w:val="21"/>
                <w:szCs w:val="21"/>
                <w:highlight w:val="none"/>
                <w:lang w:val="en-US"/>
              </w:rPr>
            </w:pPr>
            <w:r>
              <w:rPr>
                <w:rFonts w:hint="eastAsia" w:ascii="宋体" w:hAnsi="宋体" w:cs="宋体"/>
                <w:b/>
                <w:bCs/>
                <w:color w:val="auto"/>
                <w:sz w:val="21"/>
                <w:szCs w:val="21"/>
                <w:highlight w:val="none"/>
                <w:lang w:bidi="ar"/>
              </w:rPr>
              <w:t xml:space="preserve">七、机房</w:t>
            </w:r>
            <w:r>
              <w:rPr>
                <w:rFonts w:hint="eastAsia" w:ascii="宋体" w:hAnsi="宋体" w:cs="宋体"/>
                <w:b/>
                <w:bCs/>
                <w:color w:val="auto"/>
                <w:sz w:val="21"/>
                <w:szCs w:val="21"/>
                <w:highlight w:val="none"/>
                <w:lang w:val="en-US" w:eastAsia="zh-CN" w:bidi="ar"/>
              </w:rPr>
              <w:t xml:space="preserve">环境</w:t>
            </w:r>
            <w:r/>
          </w:p>
        </w:tc>
      </w:tr>
      <w:tr>
        <w:trPr>
          <w:trHeight w:val="320"/>
        </w:trPr>
        <w:tc>
          <w:tcPr>
            <w:gridSpan w:val="5"/>
            <w:shd w:val="clear" w:color="auto" w:fill="ffffff"/>
            <w:tcW w:w="9936" w:type="dxa"/>
            <w:vAlign w:val="center"/>
            <w:textDirection w:val="lrTb"/>
            <w:noWrap/>
          </w:tcPr>
          <w:p>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bidi="ar"/>
              </w:rPr>
              <w:t xml:space="preserve">7.1、IT机房</w:t>
            </w:r>
            <w:r>
              <w:rPr>
                <w:rFonts w:hint="eastAsia" w:ascii="宋体" w:hAnsi="宋体" w:cs="宋体"/>
                <w:b/>
                <w:bCs/>
                <w:color w:val="auto"/>
                <w:sz w:val="21"/>
                <w:szCs w:val="21"/>
                <w:highlight w:val="none"/>
                <w:lang w:val="en-US" w:eastAsia="zh-CN" w:bidi="ar"/>
              </w:rPr>
              <w:t xml:space="preserve">环境</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lang w:bidi="ar"/>
              </w:rPr>
              <w:t xml:space="preserve">1、顶面</w:t>
            </w:r>
            <w:r>
              <w:rPr>
                <w:rFonts w:hint="eastAsia" w:ascii="宋体" w:hAnsi="宋体" w:cs="宋体"/>
                <w:b/>
                <w:bCs/>
                <w:color w:val="auto"/>
                <w:sz w:val="21"/>
                <w:szCs w:val="21"/>
                <w:highlight w:val="none"/>
                <w:lang w:eastAsia="zh-CN" w:bidi="ar"/>
              </w:rPr>
              <w:t xml:space="preserve">实施</w:t>
            </w:r>
            <w:r>
              <w:rPr>
                <w:rFonts w:hint="eastAsia" w:ascii="宋体" w:hAnsi="宋体" w:cs="宋体"/>
                <w:b/>
                <w:bCs/>
                <w:color w:val="auto"/>
                <w:sz w:val="21"/>
                <w:szCs w:val="21"/>
                <w:highlight w:val="none"/>
                <w:lang w:bidi="ar"/>
              </w:rPr>
              <w:t xml:space="preserve">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铝合金微孔吊顶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成品</w:t>
            </w:r>
            <w:r>
              <w:rPr>
                <w:rFonts w:ascii="宋体" w:hAnsi="宋体" w:cs="宋体"/>
                <w:color w:val="auto"/>
                <w:sz w:val="21"/>
                <w:szCs w:val="21"/>
                <w:highlight w:val="none"/>
                <w:lang w:bidi="ar"/>
              </w:rPr>
              <w:t xml:space="preserve">600</w:t>
            </w:r>
            <w:r>
              <w:rPr>
                <w:rFonts w:hint="eastAsia" w:ascii="宋体" w:hAnsi="宋体" w:cs="宋体"/>
                <w:color w:val="auto"/>
                <w:sz w:val="21"/>
                <w:szCs w:val="21"/>
                <w:highlight w:val="none"/>
                <w:lang w:bidi="ar"/>
              </w:rPr>
              <w:t xml:space="preserve">mm</w:t>
            </w:r>
            <w:r>
              <w:rPr>
                <w:rFonts w:ascii="宋体" w:hAnsi="宋体" w:cs="宋体"/>
                <w:color w:val="auto"/>
                <w:sz w:val="21"/>
                <w:szCs w:val="21"/>
                <w:highlight w:val="none"/>
                <w:lang w:bidi="ar"/>
              </w:rPr>
              <w:t xml:space="preserve">*600</w:t>
            </w:r>
            <w:r>
              <w:rPr>
                <w:rFonts w:hint="eastAsia" w:ascii="宋体" w:hAnsi="宋体" w:cs="宋体"/>
                <w:color w:val="auto"/>
                <w:sz w:val="21"/>
                <w:szCs w:val="21"/>
                <w:highlight w:val="none"/>
                <w:lang w:bidi="ar"/>
              </w:rPr>
              <w:t xml:space="preserve">mm</w:t>
            </w:r>
            <w:r>
              <w:rPr>
                <w:rFonts w:ascii="宋体" w:hAnsi="宋体" w:cs="宋体"/>
                <w:color w:val="auto"/>
                <w:sz w:val="21"/>
                <w:szCs w:val="21"/>
                <w:highlight w:val="none"/>
                <w:lang w:bidi="ar"/>
              </w:rPr>
              <w:t xml:space="preserve">*1mm</w:t>
            </w:r>
            <w:r>
              <w:rPr>
                <w:rFonts w:hint="eastAsia" w:ascii="宋体" w:hAnsi="宋体" w:cs="宋体"/>
                <w:color w:val="auto"/>
                <w:sz w:val="21"/>
                <w:szCs w:val="21"/>
                <w:highlight w:val="none"/>
                <w:lang w:bidi="ar"/>
              </w:rPr>
              <w:t xml:space="preserve">铝合金微孔</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99</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T型铝龙骨、吊杆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50主龙骨及¢8螺杆(含三角龙骨)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99</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四周铝走线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铝合金收边材料</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lang w:bidi="ar"/>
              </w:rPr>
              <w:t xml:space="preserve">2、墙面</w:t>
            </w:r>
            <w:r>
              <w:rPr>
                <w:rFonts w:hint="eastAsia" w:ascii="宋体" w:hAnsi="宋体" w:cs="宋体"/>
                <w:b/>
                <w:bCs/>
                <w:color w:val="auto"/>
                <w:sz w:val="21"/>
                <w:szCs w:val="21"/>
                <w:highlight w:val="none"/>
                <w:lang w:eastAsia="zh-CN" w:bidi="ar"/>
              </w:rPr>
              <w:t xml:space="preserve">实施</w:t>
            </w:r>
            <w:r>
              <w:rPr>
                <w:rFonts w:hint="eastAsia" w:ascii="宋体" w:hAnsi="宋体" w:cs="宋体"/>
                <w:b/>
                <w:bCs/>
                <w:color w:val="auto"/>
                <w:sz w:val="21"/>
                <w:szCs w:val="21"/>
                <w:highlight w:val="none"/>
                <w:lang w:bidi="ar"/>
              </w:rPr>
              <w:t xml:space="preserve">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墙面保温铺设</w:t>
            </w:r>
            <w:r/>
          </w:p>
        </w:tc>
        <w:tc>
          <w:tcPr>
            <w:shd w:val="clear" w:color="auto" w:fill="ffffff"/>
            <w:tcW w:w="5767" w:type="dxa"/>
            <w:vAlign w:val="center"/>
            <w:textDirection w:val="lrTb"/>
            <w:noWrap w:val="false"/>
          </w:tcPr>
          <w:p>
            <w:pPr>
              <w:rPr>
                <w:color w:val="auto"/>
                <w:highlight w:val="none"/>
              </w:rPr>
            </w:pPr>
            <w:r>
              <w:rPr>
                <w:rFonts w:hint="eastAsia" w:ascii="宋体" w:hAnsi="宋体" w:cs="宋体"/>
                <w:color w:val="auto"/>
                <w:sz w:val="21"/>
                <w:szCs w:val="21"/>
                <w:highlight w:val="none"/>
                <w:lang w:bidi="ar"/>
              </w:rPr>
              <w:t xml:space="preserve">保温岩棉1000*40*40mm A级岩棉</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彩钢板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1200*2900*0.6</w:t>
            </w:r>
            <w:r>
              <w:rPr>
                <w:rFonts w:ascii="宋体" w:hAnsi="宋体" w:cs="宋体"/>
                <w:color w:val="auto"/>
                <w:sz w:val="21"/>
                <w:szCs w:val="21"/>
                <w:highlight w:val="none"/>
                <w:lang w:bidi="ar"/>
              </w:rPr>
              <w:t xml:space="preserve">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阴阳角收边条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15*16*25（2600）m</w:t>
            </w:r>
            <w:r>
              <w:rPr>
                <w:rFonts w:ascii="宋体" w:hAnsi="宋体" w:cs="宋体"/>
                <w:color w:val="auto"/>
                <w:sz w:val="21"/>
                <w:szCs w:val="21"/>
                <w:highlight w:val="none"/>
                <w:lang w:bidi="ar"/>
              </w:rPr>
              <w:t xml:space="preserve">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墙面龙骨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75型</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162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封防火板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1220*2440*12mm防火阻燃板</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窗户贴膜</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黑色防窥膜</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窗户封堵</w:t>
            </w:r>
            <w:r/>
          </w:p>
        </w:tc>
        <w:tc>
          <w:tcPr>
            <w:shd w:val="clear" w:color="auto" w:fill="ffffff"/>
            <w:tcW w:w="5767" w:type="dxa"/>
            <w:vAlign w:val="center"/>
            <w:textDirection w:val="lrTb"/>
            <w:noWrap w:val="false"/>
          </w:tcPr>
          <w:p>
            <w:pP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砖砌</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钢制防火双开门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2200*1500mm 甲级钢制防火门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樘</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钢制防火子母门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2200*1200</w:t>
            </w:r>
            <w:r>
              <w:rPr>
                <w:rFonts w:ascii="宋体" w:hAnsi="宋体" w:cs="宋体"/>
                <w:color w:val="auto"/>
                <w:sz w:val="21"/>
                <w:szCs w:val="21"/>
                <w:highlight w:val="none"/>
                <w:lang w:bidi="ar"/>
              </w:rPr>
              <w:t xml:space="preserve">mm</w:t>
            </w:r>
            <w:r>
              <w:rPr>
                <w:rFonts w:hint="eastAsia" w:ascii="宋体" w:hAnsi="宋体" w:cs="宋体"/>
                <w:color w:val="auto"/>
                <w:sz w:val="21"/>
                <w:szCs w:val="21"/>
                <w:highlight w:val="none"/>
                <w:lang w:bidi="ar"/>
              </w:rPr>
              <w:t xml:space="preserve"> 甲级钢制防火门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樘</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不锈钢踢脚线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h=100mm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3、地面</w:t>
            </w:r>
            <w:r>
              <w:rPr>
                <w:rFonts w:hint="eastAsia" w:ascii="宋体" w:hAnsi="宋体" w:cs="宋体"/>
                <w:b/>
                <w:bCs/>
                <w:color w:val="auto"/>
                <w:sz w:val="21"/>
                <w:szCs w:val="21"/>
                <w:highlight w:val="none"/>
                <w:lang w:eastAsia="zh-CN" w:bidi="ar"/>
              </w:rPr>
              <w:t xml:space="preserve">实施</w:t>
            </w:r>
            <w:r>
              <w:rPr>
                <w:rFonts w:hint="eastAsia" w:ascii="宋体" w:hAnsi="宋体" w:cs="宋体"/>
                <w:b/>
                <w:bCs/>
                <w:color w:val="auto"/>
                <w:sz w:val="21"/>
                <w:szCs w:val="21"/>
                <w:highlight w:val="none"/>
                <w:lang w:bidi="ar"/>
              </w:rPr>
              <w:t xml:space="preserve">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地面防尘处理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两遍环氧地坪漆</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99</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地面保温铺设</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保温棉壁厚2</w:t>
            </w:r>
            <w:r>
              <w:rPr>
                <w:rFonts w:ascii="宋体" w:hAnsi="宋体" w:cs="宋体"/>
                <w:color w:val="auto"/>
                <w:sz w:val="21"/>
                <w:szCs w:val="21"/>
                <w:highlight w:val="none"/>
                <w:lang w:bidi="ar"/>
              </w:rPr>
              <w:t xml:space="preserve">0公分、防火系数B1</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99</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防静电地板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陶瓷防静电活动地板尺寸：600*600*35mm；</w:t>
            </w:r>
            <w:r>
              <w:rPr>
                <w:rFonts w:ascii="宋体" w:hAnsi="宋体" w:eastAsia="宋体" w:cs="宋体"/>
                <w:color w:val="auto"/>
                <w:sz w:val="24"/>
                <w:szCs w:val="24"/>
                <w:highlight w:val="none"/>
              </w:rPr>
              <w:t xml:space="preserve">集中荷载≥</w:t>
            </w:r>
            <w:r>
              <w:rPr>
                <w:rFonts w:hint="eastAsia" w:ascii="宋体" w:hAnsi="宋体" w:cs="宋体"/>
                <w:color w:val="auto"/>
                <w:sz w:val="24"/>
                <w:szCs w:val="24"/>
                <w:highlight w:val="none"/>
                <w:lang w:val="en-US" w:eastAsia="zh-CN"/>
              </w:rPr>
              <w:t xml:space="preserve">300kg</w:t>
            </w:r>
            <w:r>
              <w:rPr>
                <w:rFonts w:ascii="宋体" w:hAnsi="宋体" w:eastAsia="宋体" w:cs="宋体"/>
                <w:color w:val="auto"/>
                <w:sz w:val="24"/>
                <w:szCs w:val="24"/>
                <w:highlight w:val="none"/>
              </w:rPr>
              <w:t xml:space="preserve">，极限荷载：≥</w:t>
            </w:r>
            <w:r>
              <w:rPr>
                <w:rFonts w:hint="eastAsia" w:ascii="宋体" w:hAnsi="宋体" w:cs="宋体"/>
                <w:color w:val="auto"/>
                <w:sz w:val="24"/>
                <w:szCs w:val="24"/>
                <w:highlight w:val="none"/>
                <w:lang w:val="en-US" w:eastAsia="zh-CN"/>
              </w:rPr>
              <w:t xml:space="preserve">900kg</w:t>
            </w:r>
            <w:r>
              <w:rPr>
                <w:rFonts w:ascii="宋体" w:hAnsi="宋体" w:eastAsia="宋体" w:cs="宋体"/>
                <w:color w:val="auto"/>
                <w:sz w:val="24"/>
                <w:szCs w:val="24"/>
                <w:highlight w:val="none"/>
              </w:rPr>
              <w:t xml:space="preserve">，均布载荷：≥12</w:t>
            </w:r>
            <w:r>
              <w:rPr>
                <w:rFonts w:hint="eastAsia" w:ascii="宋体" w:hAnsi="宋体" w:cs="宋体"/>
                <w:color w:val="auto"/>
                <w:sz w:val="24"/>
                <w:szCs w:val="24"/>
                <w:highlight w:val="none"/>
                <w:lang w:val="en-US" w:eastAsia="zh-CN"/>
              </w:rPr>
              <w:t xml:space="preserve">50kg</w:t>
            </w:r>
            <w:r>
              <w:rPr>
                <w:rFonts w:ascii="宋体" w:hAnsi="宋体" w:eastAsia="宋体" w:cs="宋体"/>
                <w:color w:val="auto"/>
                <w:sz w:val="24"/>
                <w:szCs w:val="24"/>
                <w:highlight w:val="none"/>
              </w:rPr>
              <w:t xml:space="preserve">/m²</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99</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地板角钢支架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L30角钢</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入口踏步</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斜坡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w:t>
            </w:r>
            <w:r/>
          </w:p>
        </w:tc>
        <w:tc>
          <w:tcPr>
            <w:shd w:val="clear" w:color="auto" w:fill="ffffff"/>
            <w:tcW w:w="5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gridSpan w:val="5"/>
            <w:shd w:val="clear" w:color="auto" w:fill="ffffff"/>
            <w:tcW w:w="9936" w:type="dxa"/>
            <w:vAlign w:val="center"/>
            <w:textDirection w:val="lrTb"/>
            <w:noWrap/>
          </w:tcPr>
          <w:p>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bidi="ar"/>
              </w:rPr>
              <w:t xml:space="preserve">4、市电照明</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LED平板灯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40W</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安全出口灯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安全出口灯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安全指示灯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安全指示灯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应急照明灯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应急照明灯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三联开关</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三联双控开关</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墙面插座</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6个5孔插座10A/250V，2个3空插座 16A/250V</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照明插座线缆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ZR-BV3*2.5mm2</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5、桥架系统</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镀锌桥架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300*100mm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网格式桥架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300*100mm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网格桥架附件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金属穿线管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KBG20薄壁钢管</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6、机房接地系统</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接地铜排</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40*4紫铜</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绝缘子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100mm（含膨胀螺丝、螺帽）</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等电位接地端子箱</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300*350mm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接地母线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ZR-BVR25mm2（含铜鼻子）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接地线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ZR-BVR6mm2（含铜鼻子）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bidi="ar"/>
              </w:rPr>
              <w:t xml:space="preserve">7.2、电池间</w:t>
            </w:r>
            <w:r>
              <w:rPr>
                <w:rFonts w:hint="eastAsia" w:ascii="宋体" w:hAnsi="宋体" w:cs="宋体"/>
                <w:b/>
                <w:bCs/>
                <w:color w:val="auto"/>
                <w:sz w:val="21"/>
                <w:szCs w:val="21"/>
                <w:highlight w:val="none"/>
                <w:lang w:val="en-US" w:eastAsia="zh-CN" w:bidi="ar"/>
              </w:rPr>
              <w:t xml:space="preserve">环境</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7"/>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8"/>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9"/>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lang w:bidi="ar"/>
              </w:rPr>
              <w:t xml:space="preserve">1、顶面</w:t>
            </w:r>
            <w:r>
              <w:rPr>
                <w:rFonts w:hint="eastAsia" w:ascii="宋体" w:hAnsi="宋体" w:cs="宋体"/>
                <w:b/>
                <w:bCs/>
                <w:color w:val="auto"/>
                <w:sz w:val="21"/>
                <w:szCs w:val="21"/>
                <w:highlight w:val="none"/>
                <w:lang w:eastAsia="zh-CN" w:bidi="ar"/>
              </w:rPr>
              <w:t xml:space="preserve">所需</w:t>
            </w:r>
            <w:r>
              <w:rPr>
                <w:rFonts w:hint="eastAsia" w:ascii="宋体" w:hAnsi="宋体" w:cs="宋体"/>
                <w:b/>
                <w:bCs/>
                <w:color w:val="auto"/>
                <w:sz w:val="21"/>
                <w:szCs w:val="21"/>
                <w:highlight w:val="none"/>
                <w:lang w:bidi="ar"/>
              </w:rPr>
              <w:t xml:space="preserve">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铝合金微孔吊顶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成品600*600mm铝合金微孔</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T型铝龙骨、吊杆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50主龙骨及¢8螺杆(含三角龙骨)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四周铝走线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铝合金收边材料</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1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1"/>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2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3"/>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9744;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45720" cy="121920"/>
                      <wp:effectExtent l="0" t="0" r="11430" b="11430"/>
                      <wp:wrapNone/>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5"/>
                              <pic:cNvPicPr>
                                <a:picLocks noChangeAspect="1"/>
                              </pic:cNvPicPr>
                              <pic:nvPr/>
                            </pic:nvPicPr>
                            <pic:blipFill>
                              <a:blip r:embed="rId13"/>
                              <a:stretch/>
                            </pic:blipFill>
                            <pic:spPr bwMode="auto">
                              <a:xfrm>
                                <a:off x="0" y="0"/>
                                <a:ext cx="45720" cy="121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1792;o:allowoverlap:true;o:allowincell:true;mso-position-horizontal-relative:text;margin-left:0.0pt;mso-position-horizontal:absolute;mso-position-vertical-relative:text;margin-top:0.0pt;mso-position-vertical:absolute;width:3.6pt;height:9.6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auto"/>
                <w:sz w:val="21"/>
                <w:szCs w:val="21"/>
                <w:highlight w:val="none"/>
                <w:lang w:bidi="ar"/>
              </w:rPr>
              <w:t xml:space="preserve">2、墙面</w:t>
            </w:r>
            <w:r>
              <w:rPr>
                <w:rFonts w:hint="eastAsia" w:ascii="宋体" w:hAnsi="宋体" w:cs="宋体"/>
                <w:b/>
                <w:bCs/>
                <w:color w:val="auto"/>
                <w:sz w:val="21"/>
                <w:szCs w:val="21"/>
                <w:highlight w:val="none"/>
                <w:lang w:eastAsia="zh-CN" w:bidi="ar"/>
              </w:rPr>
              <w:t xml:space="preserve">安装</w:t>
            </w:r>
            <w:r>
              <w:rPr>
                <w:rFonts w:hint="eastAsia" w:ascii="宋体" w:hAnsi="宋体" w:cs="宋体"/>
                <w:b/>
                <w:bCs/>
                <w:color w:val="auto"/>
                <w:sz w:val="21"/>
                <w:szCs w:val="21"/>
                <w:highlight w:val="none"/>
                <w:lang w:bidi="ar"/>
              </w:rPr>
              <w:t xml:space="preserve">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墙面乳胶漆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采用环保白色乳胶漆，两底两面</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不锈钢踢脚线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100*2400mm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窗户贴膜</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黑色防窥膜</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窗户封堵</w:t>
            </w:r>
            <w:r/>
          </w:p>
        </w:tc>
        <w:tc>
          <w:tcPr>
            <w:shd w:val="clear" w:color="auto" w:fill="ffffff"/>
            <w:tcW w:w="5767" w:type="dxa"/>
            <w:vAlign w:val="center"/>
            <w:textDirection w:val="lrTb"/>
            <w:noWrap w:val="false"/>
          </w:tcPr>
          <w:p>
            <w:pP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bidi="ar"/>
              </w:rPr>
              <w:t xml:space="preserve">砖砌</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钢制防火门</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2200*1000mm 甲级钢制防火门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樘</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不锈钢踢脚线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h=100mm</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bidi="ar"/>
              </w:rPr>
              <w:t xml:space="preserve">3、地面</w:t>
            </w:r>
            <w:r>
              <w:rPr>
                <w:rFonts w:hint="eastAsia" w:ascii="宋体" w:hAnsi="宋体" w:cs="宋体"/>
                <w:b/>
                <w:bCs/>
                <w:color w:val="auto"/>
                <w:sz w:val="21"/>
                <w:szCs w:val="21"/>
                <w:highlight w:val="none"/>
                <w:lang w:eastAsia="zh-CN" w:bidi="ar"/>
              </w:rPr>
              <w:t xml:space="preserve">安装材料</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防静电地板</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陶瓷防静电活动地板尺寸：600*600*35mm；</w:t>
            </w:r>
            <w:r>
              <w:rPr>
                <w:rFonts w:ascii="宋体" w:hAnsi="宋体" w:eastAsia="宋体" w:cs="宋体"/>
                <w:color w:val="auto"/>
                <w:sz w:val="24"/>
                <w:szCs w:val="24"/>
                <w:highlight w:val="none"/>
              </w:rPr>
              <w:t xml:space="preserve">集中荷载≥</w:t>
            </w:r>
            <w:r>
              <w:rPr>
                <w:rFonts w:hint="eastAsia" w:ascii="宋体" w:hAnsi="宋体" w:cs="宋体"/>
                <w:color w:val="auto"/>
                <w:sz w:val="24"/>
                <w:szCs w:val="24"/>
                <w:highlight w:val="none"/>
                <w:lang w:val="en-US" w:eastAsia="zh-CN"/>
              </w:rPr>
              <w:t xml:space="preserve">300kg</w:t>
            </w:r>
            <w:r>
              <w:rPr>
                <w:rFonts w:ascii="宋体" w:hAnsi="宋体" w:eastAsia="宋体" w:cs="宋体"/>
                <w:color w:val="auto"/>
                <w:sz w:val="24"/>
                <w:szCs w:val="24"/>
                <w:highlight w:val="none"/>
              </w:rPr>
              <w:t xml:space="preserve">，极限荷载：≥</w:t>
            </w:r>
            <w:r>
              <w:rPr>
                <w:rFonts w:hint="eastAsia" w:ascii="宋体" w:hAnsi="宋体" w:cs="宋体"/>
                <w:color w:val="auto"/>
                <w:sz w:val="24"/>
                <w:szCs w:val="24"/>
                <w:highlight w:val="none"/>
                <w:lang w:val="en-US" w:eastAsia="zh-CN"/>
              </w:rPr>
              <w:t xml:space="preserve">900kg</w:t>
            </w:r>
            <w:r>
              <w:rPr>
                <w:rFonts w:ascii="宋体" w:hAnsi="宋体" w:eastAsia="宋体" w:cs="宋体"/>
                <w:color w:val="auto"/>
                <w:sz w:val="24"/>
                <w:szCs w:val="24"/>
                <w:highlight w:val="none"/>
              </w:rPr>
              <w:t xml:space="preserve">，均布载荷：≥12</w:t>
            </w:r>
            <w:r>
              <w:rPr>
                <w:rFonts w:hint="eastAsia" w:ascii="宋体" w:hAnsi="宋体" w:cs="宋体"/>
                <w:color w:val="auto"/>
                <w:sz w:val="24"/>
                <w:szCs w:val="24"/>
                <w:highlight w:val="none"/>
                <w:lang w:val="en-US" w:eastAsia="zh-CN"/>
              </w:rPr>
              <w:t xml:space="preserve">50kg</w:t>
            </w:r>
            <w:r>
              <w:rPr>
                <w:rFonts w:ascii="宋体" w:hAnsi="宋体" w:eastAsia="宋体" w:cs="宋体"/>
                <w:color w:val="auto"/>
                <w:sz w:val="24"/>
                <w:szCs w:val="24"/>
                <w:highlight w:val="none"/>
              </w:rPr>
              <w:t xml:space="preserve">/m²</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平方米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入口斜坡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定制</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地板角钢支架</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L30角钢</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4、市电照明</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LED平板灯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40W</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安全出口灯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LED光源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应急照明灯</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应急照明灯</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单联开关</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单联开关</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墙面插座</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1个5孔10A/250V，1个3孔16A/250</w:t>
            </w:r>
            <w:r>
              <w:rPr>
                <w:rFonts w:ascii="宋体" w:hAnsi="宋体" w:cs="宋体"/>
                <w:color w:val="auto"/>
                <w:sz w:val="21"/>
                <w:szCs w:val="21"/>
                <w:highlight w:val="none"/>
                <w:lang w:bidi="ar"/>
              </w:rPr>
              <w:t xml:space="preserve">V</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照明插座线缆</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ZR-BV3*2.5mm2</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100</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米</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机房照明配电箱</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含元器件2P/63A，输出开关2P/16A*3,2P/25A*3，含箱体汇流排</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r>
      <w:tr>
        <w:trPr>
          <w:trHeight w:val="320"/>
        </w:trPr>
        <w:tc>
          <w:tcPr>
            <w:gridSpan w:val="5"/>
            <w:shd w:val="clear" w:color="auto" w:fill="ffffff"/>
            <w:tcW w:w="9936" w:type="dxa"/>
            <w:vAlign w:val="center"/>
            <w:textDirection w:val="lrTb"/>
            <w:noWrap/>
          </w:tcPr>
          <w:p>
            <w:pPr>
              <w:jc w:val="center"/>
              <w:rPr>
                <w:rFonts w:ascii="宋体" w:hAnsi="宋体" w:cs="宋体"/>
                <w:color w:val="auto"/>
                <w:sz w:val="21"/>
                <w:szCs w:val="21"/>
                <w:highlight w:val="none"/>
                <w:lang w:bidi="ar"/>
              </w:rPr>
            </w:pPr>
            <w:r>
              <w:rPr>
                <w:rFonts w:hint="eastAsia" w:ascii="宋体" w:hAnsi="宋体" w:cs="宋体"/>
                <w:b/>
                <w:bCs/>
                <w:color w:val="auto"/>
                <w:sz w:val="21"/>
                <w:szCs w:val="21"/>
                <w:highlight w:val="none"/>
                <w:lang w:bidi="ar"/>
              </w:rPr>
              <w:t xml:space="preserve">八、原机房设备搬迁至新机房</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原机房设备搬迁及调试</w:t>
            </w:r>
            <w:r/>
          </w:p>
        </w:tc>
        <w:tc>
          <w:tcPr>
            <w:shd w:val="clear" w:color="auto" w:fill="ffffff"/>
            <w:tcW w:w="5767"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在机房建成后，供应商需协助采购方完成原数据中心网络设备（含服务器、存储）及校园网核心/汇聚交换机的搬迁工作，并提供设备割接、安装规划、网络及安全设备调优等全流程技术支持服务，确保搬迁过程安全可靠。</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搬迁辅材</w:t>
            </w:r>
            <w:r/>
          </w:p>
        </w:tc>
        <w:tc>
          <w:tcPr>
            <w:shd w:val="clear" w:color="auto" w:fill="ffffff"/>
            <w:tcW w:w="5767"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提供光纤熔接、光纤和网络跳线等辅材</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w:t>
            </w:r>
            <w:r/>
          </w:p>
        </w:tc>
      </w:tr>
      <w:tr>
        <w:trPr>
          <w:trHeight w:val="320"/>
        </w:trPr>
        <w:tc>
          <w:tcPr>
            <w:gridSpan w:val="5"/>
            <w:shd w:val="clear" w:color="auto" w:fill="ffffff"/>
            <w:tcW w:w="9936"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九、其他</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设备拆除费及垃圾清运</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原机房消防淋管拆除、窗户封堵、 部分墙体开孔、拆除 、垃圾清运等装修内容</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设备安装、调试、培训费</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设备安装、调试、培训费用</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r>
        <w:trPr>
          <w:trHeight w:val="320"/>
        </w:trPr>
        <w:tc>
          <w:tcPr>
            <w:shd w:val="clear" w:color="auto" w:fill="ffffff"/>
            <w:tcW w:w="9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ffffff"/>
            <w:tcW w:w="1925"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售后服务</w:t>
            </w:r>
            <w:r/>
          </w:p>
        </w:tc>
        <w:tc>
          <w:tcPr>
            <w:shd w:val="clear" w:color="auto" w:fill="ffffff"/>
            <w:tcW w:w="5767"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招标文件内的空调、UPS、电池、主要设备5年期内产品延保和售后服务</w:t>
            </w:r>
            <w:r/>
          </w:p>
        </w:tc>
        <w:tc>
          <w:tcPr>
            <w:shd w:val="clear" w:color="auto" w:fill="ffffff"/>
            <w:tcW w:w="58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ffffff"/>
            <w:tcW w:w="6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项</w:t>
            </w:r>
            <w:r/>
          </w:p>
        </w:tc>
      </w:tr>
    </w:tbl>
    <w:p>
      <w:pPr>
        <w:ind w:firstLine="422"/>
        <w:jc w:val="both"/>
        <w:spacing w:line="360" w:lineRule="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jc w:val="both"/>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本项目核心产品为行级列间精密空调系统。</w:t>
      </w:r>
      <w:r/>
    </w:p>
    <w:p>
      <w:pPr>
        <w:spacing w:line="360" w:lineRule="auto"/>
        <w:tabs>
          <w:tab w:val="left" w:pos="432" w:leader="none"/>
          <w:tab w:val="left" w:pos="576"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ab/>
      </w:r>
      <w:r>
        <w:rPr>
          <w:rFonts w:hint="eastAsia" w:ascii="宋体" w:hAnsi="宋体" w:cs="宋体"/>
          <w:b/>
          <w:bCs/>
          <w:color w:val="auto"/>
          <w:sz w:val="21"/>
          <w:szCs w:val="21"/>
          <w:highlight w:val="none"/>
          <w:lang w:val="en-US" w:eastAsia="zh-CN"/>
        </w:rPr>
        <w:tab/>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标★项参数要求为实质性要求，不接受负偏离，有负偏离的</w:t>
      </w:r>
      <w:r>
        <w:rPr>
          <w:rFonts w:hint="eastAsia" w:ascii="宋体" w:hAnsi="宋体" w:cs="宋体"/>
          <w:b/>
          <w:bCs/>
          <w:color w:val="auto"/>
          <w:sz w:val="21"/>
          <w:szCs w:val="21"/>
          <w:highlight w:val="none"/>
          <w:lang w:eastAsia="zh-CN"/>
        </w:rPr>
        <w:t xml:space="preserve">按</w:t>
      </w:r>
      <w:r>
        <w:rPr>
          <w:rFonts w:hint="eastAsia" w:ascii="宋体" w:hAnsi="宋体" w:eastAsia="宋体" w:cs="宋体"/>
          <w:b/>
          <w:bCs/>
          <w:color w:val="auto"/>
          <w:sz w:val="21"/>
          <w:szCs w:val="21"/>
          <w:highlight w:val="none"/>
        </w:rPr>
        <w:t xml:space="preserve">无效响应处理</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2"/>
          <w:highlight w:val="none"/>
          <w:lang w:eastAsia="zh-CN"/>
        </w:rPr>
        <w:t xml:space="preserve">（</w:t>
      </w:r>
      <w:r>
        <w:rPr>
          <w:rFonts w:hint="eastAsia" w:ascii="宋体" w:hAnsi="宋体" w:eastAsia="宋体" w:cs="宋体"/>
          <w:color w:val="auto"/>
          <w:sz w:val="21"/>
          <w:szCs w:val="22"/>
          <w:highlight w:val="none"/>
          <w:lang w:val="en-US" w:eastAsia="zh-CN"/>
        </w:rPr>
        <w:t xml:space="preserve">3</w:t>
      </w:r>
      <w:r>
        <w:rPr>
          <w:rFonts w:hint="eastAsia" w:ascii="宋体" w:hAnsi="宋体" w:eastAsia="宋体" w:cs="宋体"/>
          <w:color w:val="auto"/>
          <w:sz w:val="21"/>
          <w:szCs w:val="22"/>
          <w:highlight w:val="none"/>
          <w:lang w:eastAsia="zh-CN"/>
        </w:rPr>
        <w:t xml:space="preserve">）</w:t>
      </w:r>
      <w:r>
        <w:rPr>
          <w:rFonts w:hint="eastAsia" w:ascii="宋体" w:hAnsi="宋体" w:eastAsia="宋体" w:cs="宋体"/>
          <w:color w:val="auto"/>
          <w:sz w:val="21"/>
          <w:szCs w:val="22"/>
          <w:highlight w:val="none"/>
        </w:rPr>
        <w:t xml:space="preserve">本项目平面布局参考图纸请投标人下载附件或通过百度网盘自行下载，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2"/>
          <w:highlight w:val="none"/>
        </w:rPr>
        <w:t xml:space="preserve">链接:</w:t>
      </w:r>
      <w:r>
        <w:rPr>
          <w:rFonts w:hint="eastAsia" w:ascii="宋体" w:hAnsi="宋体" w:cs="宋体"/>
          <w:color w:val="auto"/>
          <w:sz w:val="21"/>
          <w:szCs w:val="21"/>
          <w:highlight w:val="none"/>
          <w:lang w:eastAsia="zh-CN"/>
        </w:rPr>
        <w:t xml:space="preserve">https://pan.baidu.com/s/14DupK6tjyUA9tavW2ZF05A </w:t>
      </w:r>
      <w:r>
        <w:rPr>
          <w:rFonts w:hint="eastAsia" w:ascii="宋体" w:hAnsi="宋体" w:eastAsia="宋体" w:cs="宋体"/>
          <w:color w:val="auto"/>
          <w:sz w:val="21"/>
          <w:szCs w:val="22"/>
          <w:highlight w:val="none"/>
        </w:rPr>
        <w:t xml:space="preserve">提取码:</w:t>
      </w:r>
      <w:r>
        <w:rPr>
          <w:rFonts w:hint="eastAsia" w:ascii="宋体" w:hAnsi="宋体" w:cs="宋体"/>
          <w:color w:val="auto"/>
          <w:sz w:val="21"/>
          <w:szCs w:val="21"/>
          <w:highlight w:val="none"/>
          <w:lang w:eastAsia="zh-CN"/>
        </w:rPr>
        <w:t xml:space="preserve">uvbp</w:t>
      </w:r>
      <w:r>
        <w:rPr>
          <w:rFonts w:hint="eastAsia" w:ascii="宋体" w:hAnsi="宋体" w:eastAsia="宋体" w:cs="宋体"/>
          <w:color w:val="auto"/>
          <w:sz w:val="21"/>
          <w:szCs w:val="22"/>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为便于投标人实地了解项目现场情况，采购人将组织统一现场踏勘，具体信息如下：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现场踏勘集合时间：2025年</w:t>
      </w:r>
      <w:r>
        <w:rPr>
          <w:rFonts w:hint="eastAsia" w:ascii="宋体" w:hAnsi="宋体" w:eastAsia="宋体" w:cs="宋体"/>
          <w:color w:val="auto"/>
          <w:sz w:val="21"/>
          <w:szCs w:val="21"/>
          <w:highlight w:val="none"/>
          <w:u w:val="single"/>
        </w:rPr>
        <w:t xml:space="preserve"> 11</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04 </w:t>
      </w:r>
      <w:r>
        <w:rPr>
          <w:rFonts w:hint="eastAsia" w:ascii="宋体" w:hAnsi="宋体" w:eastAsia="宋体" w:cs="宋体"/>
          <w:color w:val="auto"/>
          <w:sz w:val="21"/>
          <w:szCs w:val="21"/>
          <w:highlight w:val="none"/>
        </w:rPr>
        <w:t xml:space="preserve">日9：30时。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现场踏勘集合地点：苏州卫生职业技术学院（苏州市虎丘区科华路28号）南门。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现场踏勘联系方式：周老师（电话：0512-62690118）。</w:t>
      </w:r>
      <w:r/>
    </w:p>
    <w:p>
      <w:pPr>
        <w:ind w:firstLine="420"/>
        <w:spacing w:line="360" w:lineRule="auto"/>
        <w:rPr>
          <w:rFonts w:ascii="宋体" w:hAnsi="宋体"/>
          <w:color w:val="auto"/>
          <w:sz w:val="21"/>
          <w:szCs w:val="21"/>
          <w:highlight w:val="none"/>
        </w:rPr>
      </w:pPr>
      <w:r>
        <w:rPr>
          <w:rFonts w:hint="eastAsia" w:ascii="宋体" w:hAnsi="宋体" w:eastAsia="宋体" w:cs="宋体"/>
          <w:color w:val="auto"/>
          <w:sz w:val="21"/>
          <w:szCs w:val="21"/>
          <w:highlight w:val="none"/>
        </w:rPr>
        <w:t xml:space="preserve">注：现场踏勘不要求投标人提供任何单位或个人的相关信息，投标人须在现场踏勘集合时间截止前到达现场踏勘集合地点，逾时不候，且不再重新组织现场踏勘。投标人应充分重视和仔细地进行现场踏勘，并对经现场踏勘得出的任何推论、理解和结论自行负责。投标人须承担参加现场踏勘的所有费用，并同时承担在现场勘查期间由于投标人行为所造成的人身伤害、财产损失或损坏，以及其他任何原因造成的损失、损坏或费用，投标人不得因此使采购人承担有关的责任和蒙受损失。</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4.交付时间及地点</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rPr>
        <w:t xml:space="preserve">（1）</w:t>
      </w:r>
      <w:r>
        <w:rPr>
          <w:rFonts w:hint="eastAsia" w:ascii="宋体" w:hAnsi="宋体" w:cs="宋体"/>
          <w:color w:val="auto"/>
          <w:sz w:val="21"/>
          <w:szCs w:val="21"/>
          <w:highlight w:val="none"/>
        </w:rPr>
        <w:t xml:space="preserve">交付时间</w:t>
      </w:r>
      <w:r>
        <w:rPr>
          <w:rFonts w:hint="eastAsia" w:ascii="宋体" w:hAnsi="宋体"/>
          <w:color w:val="auto"/>
          <w:sz w:val="21"/>
          <w:szCs w:val="21"/>
          <w:highlight w:val="none"/>
        </w:rPr>
        <w:t xml:space="preserve">：自政府采购合同签订生效之日起120日内交付并完成安装调试，并能通过采购人验收，交付采购人使用。如不能如期供货，采购人有权终止合同，投标人须承担由此对采购人造成的损失。</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（2）交付地点：采购人指定地点。</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5.质保期</w:t>
      </w:r>
      <w:r>
        <w:rPr>
          <w:rFonts w:hint="eastAsia" w:ascii="宋体" w:hAnsi="宋体" w:cs="宋体"/>
          <w:b/>
          <w:bCs/>
          <w:color w:val="auto"/>
          <w:sz w:val="21"/>
          <w:szCs w:val="21"/>
          <w:highlight w:val="none"/>
          <w:lang w:val="en-US" w:eastAsia="zh-CN"/>
        </w:rPr>
        <w:t xml:space="preserve">及售后服务</w:t>
      </w:r>
      <w:r>
        <w:rPr>
          <w:rFonts w:hint="eastAsia" w:ascii="宋体" w:hAnsi="宋体" w:cs="宋体"/>
          <w:b/>
          <w:bCs/>
          <w:color w:val="auto"/>
          <w:sz w:val="21"/>
          <w:szCs w:val="21"/>
          <w:highlight w:val="none"/>
        </w:rPr>
        <w:t xml:space="preserve">：</w:t>
      </w:r>
      <w:r>
        <w:rPr>
          <w:rFonts w:ascii="宋体" w:hAnsi="宋体" w:cs="宋体"/>
          <w:color w:val="auto"/>
          <w:sz w:val="21"/>
          <w:szCs w:val="21"/>
          <w:highlight w:val="none"/>
        </w:rPr>
        <w:t xml:space="preserve">整体项目提供</w:t>
      </w:r>
      <w:r>
        <w:rPr>
          <w:rFonts w:hint="eastAsia" w:ascii="宋体" w:hAnsi="宋体" w:cs="宋体"/>
          <w:color w:val="auto"/>
          <w:sz w:val="21"/>
          <w:szCs w:val="21"/>
          <w:highlight w:val="none"/>
          <w:lang w:val="en-US" w:eastAsia="zh-CN"/>
        </w:rPr>
        <w:t xml:space="preserve">不低于5</w: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w:t xml:space="preserve">免费运行保障，</w:t>
      </w:r>
      <w:r>
        <w:rPr>
          <w:rFonts w:hint="eastAsia" w:ascii="宋体" w:hAnsi="宋体" w:cs="宋体"/>
          <w:color w:val="auto"/>
          <w:sz w:val="21"/>
          <w:szCs w:val="21"/>
          <w:highlight w:val="none"/>
        </w:rPr>
        <w:t xml:space="preserve">若</w:t>
      </w:r>
      <w:r>
        <w:rPr>
          <w:rFonts w:ascii="宋体" w:hAnsi="宋体" w:cs="宋体"/>
          <w:color w:val="auto"/>
          <w:sz w:val="21"/>
          <w:szCs w:val="21"/>
          <w:highlight w:val="none"/>
        </w:rPr>
        <w:t xml:space="preserve">系统出现问题</w:t>
      </w:r>
      <w:r>
        <w:rPr>
          <w:rFonts w:hint="eastAsia" w:ascii="宋体" w:hAnsi="宋体" w:cs="宋体"/>
          <w:color w:val="auto"/>
          <w:sz w:val="21"/>
          <w:szCs w:val="21"/>
          <w:highlight w:val="none"/>
        </w:rPr>
        <w:t xml:space="preserve">，乙方应</w:t>
      </w:r>
      <w:r>
        <w:rPr>
          <w:rFonts w:ascii="宋体" w:hAnsi="宋体" w:cs="宋体"/>
          <w:color w:val="auto"/>
          <w:sz w:val="21"/>
          <w:szCs w:val="21"/>
          <w:highlight w:val="none"/>
        </w:rPr>
        <w:t xml:space="preserve">安排技术工程师</w:t>
      </w: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小时内到达现场判断问题故障原因并解决，</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小时内不能解决的需提供备品备件保障系统的正常运行；硬件部分要求</w:t>
      </w:r>
      <w:r>
        <w:rPr>
          <w:rFonts w:hint="eastAsia" w:ascii="宋体" w:hAnsi="宋体" w:cs="宋体"/>
          <w:color w:val="auto"/>
          <w:sz w:val="21"/>
          <w:szCs w:val="21"/>
          <w:highlight w:val="none"/>
          <w:lang w:val="en-US" w:eastAsia="zh-CN"/>
        </w:rPr>
        <w:t xml:space="preserve">提供5</w:t>
      </w:r>
      <w:r>
        <w:rPr>
          <w:rFonts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原厂</w:t>
      </w:r>
      <w:r>
        <w:rPr>
          <w:rFonts w:ascii="宋体" w:hAnsi="宋体" w:cs="宋体"/>
          <w:color w:val="auto"/>
          <w:sz w:val="21"/>
          <w:szCs w:val="21"/>
          <w:highlight w:val="none"/>
        </w:rPr>
        <w:t xml:space="preserve">免费质保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精密空调质保包含空调滤网等相关耗材</w:t>
      </w:r>
      <w:r>
        <w:rPr>
          <w:rFonts w:ascii="宋体" w:hAnsi="宋体" w:cs="宋体"/>
          <w:color w:val="auto"/>
          <w:sz w:val="21"/>
          <w:szCs w:val="21"/>
          <w:highlight w:val="none"/>
        </w:rPr>
        <w:t xml:space="preserve">；软件部分要求</w:t>
      </w:r>
      <w:r>
        <w:rPr>
          <w:rFonts w:hint="eastAsia" w:ascii="宋体" w:hAnsi="宋体" w:cs="宋体"/>
          <w:color w:val="auto"/>
          <w:sz w:val="21"/>
          <w:szCs w:val="21"/>
          <w:highlight w:val="none"/>
          <w:lang w:val="en-US" w:eastAsia="zh-CN"/>
        </w:rPr>
        <w:t xml:space="preserve">5</w:t>
      </w:r>
      <w:r>
        <w:rPr>
          <w:rFonts w:ascii="宋体" w:hAnsi="宋体" w:cs="宋体"/>
          <w:color w:val="auto"/>
          <w:sz w:val="21"/>
          <w:szCs w:val="21"/>
          <w:highlight w:val="none"/>
        </w:rPr>
        <w:t xml:space="preserve">年内免费升级。质保期届满后，</w:t>
      </w:r>
      <w:r>
        <w:rPr>
          <w:rFonts w:hint="eastAsia" w:ascii="宋体" w:hAnsi="宋体" w:cs="宋体"/>
          <w:color w:val="auto"/>
          <w:sz w:val="21"/>
          <w:szCs w:val="21"/>
          <w:highlight w:val="none"/>
        </w:rPr>
        <w:t xml:space="preserve">甲方</w:t>
      </w:r>
      <w:r>
        <w:rPr>
          <w:rFonts w:ascii="宋体" w:hAnsi="宋体" w:cs="宋体"/>
          <w:color w:val="auto"/>
          <w:sz w:val="21"/>
          <w:szCs w:val="21"/>
          <w:highlight w:val="none"/>
        </w:rPr>
        <w:t xml:space="preserve">要求继续提供服务的，</w:t>
      </w:r>
      <w:r>
        <w:rPr>
          <w:rFonts w:hint="eastAsia" w:ascii="宋体" w:hAnsi="宋体" w:cs="宋体"/>
          <w:color w:val="auto"/>
          <w:sz w:val="21"/>
          <w:szCs w:val="21"/>
          <w:highlight w:val="none"/>
        </w:rPr>
        <w:t xml:space="preserve">乙方应</w:t>
      </w:r>
      <w:r>
        <w:rPr>
          <w:rFonts w:ascii="宋体" w:hAnsi="宋体" w:cs="宋体"/>
          <w:color w:val="auto"/>
          <w:sz w:val="21"/>
          <w:szCs w:val="21"/>
          <w:highlight w:val="none"/>
        </w:rPr>
        <w:t xml:space="preserve">以成本价继续提供相关服务。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售后服务内容包括：</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①投标文件中应明确指定负责本项目的合格的维修保养单位，应有相当规模的备件库以满足日常检验及应急修理的需要。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②应急故障处理：系统运行环境出现故障或意外情况导致系统不能正常运行时，要求投标方</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小时响应，</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小时解决问题，同时提交说明文档，包括问题描述和解决方案。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③针对本次系统中存在的</w:t>
      </w:r>
      <w:r>
        <w:rPr>
          <w:rFonts w:ascii="宋体" w:hAnsi="宋体" w:cs="宋体"/>
          <w:color w:val="auto"/>
          <w:sz w:val="21"/>
          <w:szCs w:val="21"/>
          <w:highlight w:val="none"/>
        </w:rPr>
        <w:t xml:space="preserve">BUG</w:t>
      </w:r>
      <w:r>
        <w:rPr>
          <w:rFonts w:hint="eastAsia" w:ascii="宋体" w:hAnsi="宋体" w:cs="宋体"/>
          <w:color w:val="auto"/>
          <w:sz w:val="21"/>
          <w:szCs w:val="21"/>
          <w:highlight w:val="none"/>
        </w:rPr>
        <w:t xml:space="preserve">、缺陷，不论在质保期内外，投标方均应持续提供修正与消缺服务。</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6.技术支持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（1）提供远程技术支持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中标供应商提供24小时热线电话支持、E-mail支持和传真支持。接到采购方对如何使用系统、简单故障排除等问题咨询后，咨询人员在2小时内响应，搜集故障信息并组织技术人员对故障现象进行分析，为采购方提供解决方案。</w:t>
      </w:r>
      <w:r/>
    </w:p>
    <w:p>
      <w:pPr>
        <w:ind w:firstLine="420"/>
        <w:spacing w:line="360" w:lineRule="auto"/>
        <w:rPr>
          <w:color w:val="auto"/>
          <w:highlight w:val="none"/>
        </w:rPr>
      </w:pPr>
      <w:r>
        <w:rPr>
          <w:rFonts w:hint="eastAsia" w:ascii="宋体" w:hAnsi="宋体" w:cs="宋体"/>
          <w:color w:val="auto"/>
          <w:sz w:val="21"/>
          <w:szCs w:val="21"/>
          <w:highlight w:val="none"/>
        </w:rPr>
        <w:t xml:space="preserve">此外，在采购方同意并中标供应商申请采购方领导批准的情况下，中标供应商工程师还将通过远程方式进行在线诊断和故障排除，进行相关系统检查、故障隔离、分析及故障排除工作，保证报修后4小时内解决问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（2）提供现场技术支持</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若电话咨询服务、远程维护不能解决问题，需即刻指派技术人员赶赴现场进行故障处理。遇到重大技术问题，及时组织有关技术专家进行会诊，并在</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 小时内采取相应措施以确保系统的正常运行。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（3）技术文档服务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在本系统建设过程中，中标供应商需严格按照相关的标准和规范向采购方提供相应的技术文档，包括系统安装手册、采购方使用手册、验收文档等完备准确的工程技术资料。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（4）技术人员辅导</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系统运行和日常工作维护情况，结合采购方对今后系统发展规划和需求，中标供应商需有针对性的提供有关培训和咨询服务，提高采购方系统维护人员的业务素质。中标供应商需派遣资深技术工程师到现场，对各种技术问题和软硬件的安装及配置方法，进行现场指导和培训。</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7.人员要求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项目实施过程中，中标供应商应安排项目负责人、技术负责人、售后负责人各1名，及其他项目组主要人员至少4人，未经采购人同意原则上不能更换，且须进行现场实施和技术保障工作。采购人根据项目实施情况可要求投标人更换项目负责人、技术负责人、实施负责人。</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8.质量要求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（2）中标人在项目实施期间应无条件的接受采购人的监督管理，提出的质量问题要及时整改，整改完毕后通知采购人检查验收，合格后书面报送采购人备案。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（3）中标人须按照招标要求和技术标准实施，不得擅自修改，不得偷工减料。</w:t>
      </w:r>
      <w:r/>
    </w:p>
    <w:p>
      <w:pPr>
        <w:ind w:firstLine="420"/>
        <w:spacing w:line="360" w:lineRule="auto"/>
        <w:rPr>
          <w:rFonts w:hint="eastAsia" w:ascii="宋体" w:hAnsi="宋体" w:eastAsia="宋体" w:cs="宋体"/>
          <w:strike w:val="0"/>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strike w:val="0"/>
          <w:color w:val="auto"/>
          <w:sz w:val="21"/>
          <w:szCs w:val="21"/>
          <w:highlight w:val="none"/>
        </w:rPr>
        <w:t xml:space="preserve">应能保证所提供产品涉及到的知识产权是合法取得，并享有完整的知识产权，不会因为采购人的使用而被责令停止使用、追偿或要求赔偿损失，如出现此情况，一切经济和法律责任均由中标人承担。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（5）本次采购项目的产品质量、实施质量及与此相关的所有项目质量安全问题均由中标人终身负责，如因上述原因造成的一切后果均由中标人自行全部承担，与他人无涉。</w:t>
      </w:r>
      <w:r/>
    </w:p>
    <w:p>
      <w:pPr>
        <w:ind w:firstLine="422"/>
        <w:spacing w:line="360" w:lineRule="auto"/>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9</w:t>
      </w:r>
      <w:r>
        <w:rPr>
          <w:rFonts w:hint="eastAsia" w:ascii="宋体" w:hAnsi="宋体" w:cs="宋体"/>
          <w:b/>
          <w:color w:val="auto"/>
          <w:sz w:val="21"/>
          <w:szCs w:val="21"/>
          <w:highlight w:val="none"/>
          <w:lang w:eastAsia="zh-CN"/>
        </w:rPr>
        <w:t xml:space="preserve">.包装和运输要求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lang w:eastAsia="zh-CN"/>
        </w:rPr>
        <w:t xml:space="preserve">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eastAsia="zh-CN"/>
        </w:rPr>
        <w:t xml:space="preserve">合同标的物的包装符合《商品包装政府采购需求标准（试行）》、《快递包装政府采购需求标准（试行）》（财办库〔2020〕123 号文）要求。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9.3</w:t>
      </w:r>
      <w:r>
        <w:rPr>
          <w:rFonts w:hint="eastAsia" w:ascii="宋体" w:hAnsi="宋体" w:eastAsia="宋体" w:cs="宋体"/>
          <w:color w:val="auto"/>
          <w:sz w:val="21"/>
          <w:szCs w:val="21"/>
          <w:highlight w:val="none"/>
          <w:lang w:eastAsia="zh-CN"/>
        </w:rPr>
        <w:t xml:space="preserve">合同标的在运输环节发生锈蚀、损坏和丢失等情况，由供应商承担责任和费用。</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10.</w:t>
      </w:r>
      <w:r>
        <w:rPr>
          <w:rFonts w:hint="eastAsia" w:ascii="宋体" w:hAnsi="宋体" w:cs="宋体"/>
          <w:b/>
          <w:color w:val="auto"/>
          <w:sz w:val="21"/>
          <w:szCs w:val="21"/>
          <w:highlight w:val="none"/>
          <w:lang w:eastAsia="zh-CN"/>
        </w:rPr>
        <w:t xml:space="preserve">安装调试</w:t>
      </w:r>
      <w:r>
        <w:rPr>
          <w:rFonts w:hint="eastAsia" w:ascii="宋体" w:hAnsi="宋体" w:cs="宋体"/>
          <w:b/>
          <w:color w:val="auto"/>
          <w:sz w:val="21"/>
          <w:szCs w:val="21"/>
          <w:highlight w:val="none"/>
        </w:rPr>
        <w:t xml:space="preserve">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（1）所有</w:t>
      </w:r>
      <w:r>
        <w:rPr>
          <w:rFonts w:hint="eastAsia" w:ascii="宋体" w:hAnsi="宋体" w:cs="宋体"/>
          <w:color w:val="auto"/>
          <w:sz w:val="21"/>
          <w:szCs w:val="21"/>
          <w:highlight w:val="none"/>
          <w:lang w:eastAsia="zh-CN"/>
        </w:rPr>
        <w:t xml:space="preserve">安装调试</w:t>
      </w:r>
      <w:r>
        <w:rPr>
          <w:rFonts w:hint="eastAsia" w:ascii="宋体" w:hAnsi="宋体" w:cs="宋体"/>
          <w:color w:val="auto"/>
          <w:sz w:val="21"/>
          <w:szCs w:val="21"/>
          <w:highlight w:val="none"/>
        </w:rPr>
        <w:t xml:space="preserve">材料质量及</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质量必须严格按照国家规范及江苏省、苏州市相应地方规范、招标文件、材料厂家的技术规范的有关要求执行；并提供详细的实施质量保证方案。</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（2）中标人应对</w:t>
      </w:r>
      <w:r>
        <w:rPr>
          <w:rFonts w:hint="eastAsia" w:ascii="宋体" w:hAnsi="宋体" w:cs="宋体"/>
          <w:color w:val="auto"/>
          <w:sz w:val="21"/>
          <w:szCs w:val="21"/>
          <w:highlight w:val="none"/>
          <w:lang w:eastAsia="zh-CN"/>
        </w:rPr>
        <w:t xml:space="preserve">安装调试</w:t>
      </w:r>
      <w:r>
        <w:rPr>
          <w:rFonts w:hint="eastAsia" w:ascii="宋体" w:hAnsi="宋体" w:cs="宋体"/>
          <w:color w:val="auto"/>
          <w:sz w:val="21"/>
          <w:szCs w:val="21"/>
          <w:highlight w:val="none"/>
        </w:rPr>
        <w:t xml:space="preserve">安全、质量全面负责，如中标人原因造成质量、安全事故，中标人承担一切经济法律责任</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（3）投标人中标后，3天内把详细的工程组织设计（方案）报送采购单位审批，经批准同意后方可以组织</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期间，中标人应无条件的遵守</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现场的各项规章制度。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期间，中标人应无条件的接受采购方的质量监督，提出的质量问题要及时整改，整改完毕后通知采购方检查验收，合格后书面报送采购单位备案。</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（5）中标人必须按照工程设计和技术标准</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，不得擅自修改工程设计，不得偷工减料</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（6）中标人必须建立健全质量检查制度，严格工序管理，隐蔽工程在隐蔽前应通知采购方检查验收；本着谁</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谁负责产品保护，谁破坏产品谁负责赔偿的原则，中标单位必须采取切实有效的产品保护措施，并编制相应的产品保护方案报采购单位批准同意后组织实施</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）中标人应遵守现场的一切规章制度，文明实施；</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）中标人负责保管、看护进场的设备及附配件直至完成安装调试后交付采购人；</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）中标人负责设备、安装设备（工具）等提供适当的保护、包装或覆盖等处理，直至验收合格，以免受损；</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）无论调试期间或保修过程中，中标人负责及时清理垃圾。</w:t>
      </w:r>
      <w:r/>
    </w:p>
    <w:p>
      <w:pPr>
        <w:pStyle w:val="934"/>
        <w:ind w:firstLine="422"/>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11.</w:t>
      </w:r>
      <w:r>
        <w:rPr>
          <w:rFonts w:hint="eastAsia" w:hAnsi="宋体" w:cs="宋体"/>
          <w:b/>
          <w:bCs/>
          <w:color w:val="auto"/>
          <w:sz w:val="21"/>
          <w:szCs w:val="21"/>
          <w:highlight w:val="none"/>
        </w:rPr>
        <w:t xml:space="preserve">项目方案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总体规划和设计方案：投标人应根据招标文件要求及本项目情况进行详细分析，结合学校机房实际现状，提出机房改造的总体规划和设计方案，包括但不限于建设原则、建设内容、各系统的平面布局图、系统图、效果图、设计规划。</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项目实施方案：投标人应根据招标文件要求及本项目特点，结合苏州卫生职业技术学院机房实际现状，提供整体项目建设实施方案，包括但不限于①机房供配电实施方案、②UPS不间断电源系统实施方案、③精密空调制冷系统实施方案、④机柜通道封闭系统实施方案、⑤动力环境监控系统实施方案、⑥</w:t>
      </w:r>
      <w:r>
        <w:rPr>
          <w:rFonts w:hint="eastAsia" w:ascii="宋体" w:hAnsi="宋体" w:cs="宋体"/>
          <w:color w:val="auto"/>
          <w:sz w:val="21"/>
          <w:szCs w:val="21"/>
          <w:highlight w:val="none"/>
          <w:lang w:eastAsia="zh-CN"/>
        </w:rPr>
        <w:t xml:space="preserve">机房环境</w:t>
      </w:r>
      <w:r>
        <w:rPr>
          <w:rFonts w:hint="eastAsia" w:ascii="宋体" w:hAnsi="宋体" w:cs="宋体"/>
          <w:color w:val="auto"/>
          <w:sz w:val="21"/>
          <w:szCs w:val="21"/>
          <w:highlight w:val="none"/>
        </w:rPr>
        <w:t xml:space="preserve">实施方案</w:t>
      </w:r>
      <w:r>
        <w:rPr>
          <w:rFonts w:hint="eastAsia" w:ascii="宋体" w:hAnsi="宋体" w:cs="宋体"/>
          <w:bCs/>
          <w:color w:val="auto"/>
          <w:sz w:val="21"/>
          <w:szCs w:val="21"/>
          <w:highlight w:val="none"/>
        </w:rPr>
        <w:t xml:space="preserve">。</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实施</w:t>
      </w:r>
      <w:r>
        <w:rPr>
          <w:rFonts w:hint="eastAsia" w:ascii="宋体" w:hAnsi="宋体" w:cs="宋体"/>
          <w:bCs/>
          <w:color w:val="auto"/>
          <w:sz w:val="21"/>
          <w:szCs w:val="21"/>
          <w:highlight w:val="none"/>
        </w:rPr>
        <w:t xml:space="preserve">进度及质量保证措施：</w:t>
      </w:r>
      <w:r>
        <w:rPr>
          <w:rFonts w:hint="eastAsia" w:ascii="宋体" w:hAnsi="宋体" w:cs="宋体"/>
          <w:bCs/>
          <w:color w:val="auto"/>
          <w:sz w:val="21"/>
          <w:szCs w:val="21"/>
          <w:highlight w:val="none"/>
          <w:lang w:eastAsia="zh-CN"/>
        </w:rPr>
        <w:t xml:space="preserve">包括</w:t>
      </w:r>
      <w:r>
        <w:rPr>
          <w:rFonts w:hint="eastAsia" w:ascii="宋体" w:hAnsi="宋体" w:cs="宋体"/>
          <w:bCs/>
          <w:color w:val="auto"/>
          <w:sz w:val="21"/>
          <w:szCs w:val="21"/>
          <w:highlight w:val="none"/>
        </w:rPr>
        <w:t xml:space="preserve">①拟派管理及</w:t>
      </w:r>
      <w:r>
        <w:rPr>
          <w:rFonts w:hint="eastAsia" w:ascii="宋体" w:hAnsi="宋体" w:cs="宋体"/>
          <w:bCs/>
          <w:color w:val="auto"/>
          <w:sz w:val="21"/>
          <w:szCs w:val="21"/>
          <w:highlight w:val="none"/>
          <w:lang w:eastAsia="zh-CN"/>
        </w:rPr>
        <w:t xml:space="preserve">实施</w:t>
      </w:r>
      <w:r>
        <w:rPr>
          <w:rFonts w:hint="eastAsia" w:ascii="宋体" w:hAnsi="宋体" w:cs="宋体"/>
          <w:bCs/>
          <w:color w:val="auto"/>
          <w:sz w:val="21"/>
          <w:szCs w:val="21"/>
          <w:highlight w:val="none"/>
        </w:rPr>
        <w:t xml:space="preserve">人员、②</w:t>
      </w:r>
      <w:r>
        <w:rPr>
          <w:rFonts w:hint="eastAsia" w:ascii="宋体" w:hAnsi="宋体" w:cs="宋体"/>
          <w:bCs/>
          <w:color w:val="auto"/>
          <w:sz w:val="21"/>
          <w:szCs w:val="21"/>
          <w:highlight w:val="none"/>
          <w:lang w:eastAsia="zh-CN"/>
        </w:rPr>
        <w:t xml:space="preserve">实施</w:t>
      </w:r>
      <w:r>
        <w:rPr>
          <w:rFonts w:hint="eastAsia" w:ascii="宋体" w:hAnsi="宋体" w:cs="宋体"/>
          <w:bCs/>
          <w:color w:val="auto"/>
          <w:sz w:val="21"/>
          <w:szCs w:val="21"/>
          <w:highlight w:val="none"/>
        </w:rPr>
        <w:t xml:space="preserve">各阶段进度控制保证措施、③各</w:t>
      </w:r>
      <w:r>
        <w:rPr>
          <w:rFonts w:hint="eastAsia" w:ascii="宋体" w:hAnsi="宋体" w:cs="宋体"/>
          <w:bCs/>
          <w:color w:val="auto"/>
          <w:sz w:val="21"/>
          <w:szCs w:val="21"/>
          <w:highlight w:val="none"/>
          <w:lang w:eastAsia="zh-CN"/>
        </w:rPr>
        <w:t xml:space="preserve">实施</w:t>
      </w:r>
      <w:r>
        <w:rPr>
          <w:rFonts w:hint="eastAsia" w:ascii="宋体" w:hAnsi="宋体" w:cs="宋体"/>
          <w:bCs/>
          <w:color w:val="auto"/>
          <w:sz w:val="21"/>
          <w:szCs w:val="21"/>
          <w:highlight w:val="none"/>
        </w:rPr>
        <w:t xml:space="preserve">阶段质量保证措施、④设备材料供应计划表。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售后服务方案：投标人应提供有针对性售后服务体系包括①安装调试、技术支持范围，②设备巡检保障（维保期内每年不少于4次）保修、③服务标准及应急响应预案，④故障响应及修复时间，⑤系统发生重大事故时的应急保障。</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（5）搬迁方案：投标人</w:t>
      </w:r>
      <w:r>
        <w:rPr>
          <w:rFonts w:hint="eastAsia" w:ascii="宋体" w:hAnsi="宋体" w:cs="宋体"/>
          <w:bCs/>
          <w:color w:val="auto"/>
          <w:sz w:val="21"/>
          <w:szCs w:val="21"/>
          <w:highlight w:val="none"/>
          <w:lang w:eastAsia="zh-CN"/>
        </w:rPr>
        <w:t xml:space="preserve">应提供</w:t>
      </w:r>
      <w:r>
        <w:rPr>
          <w:rFonts w:hint="eastAsia" w:ascii="宋体" w:hAnsi="宋体" w:cs="宋体"/>
          <w:bCs/>
          <w:color w:val="auto"/>
          <w:sz w:val="21"/>
          <w:szCs w:val="21"/>
          <w:highlight w:val="none"/>
        </w:rPr>
        <w:t xml:space="preserve">现有中心机房的详细搬迁方案，包括①机柜布局规划图纸，②现有系统架构梳理，③搬迁后安装的系统架构和方案，④保障按业务应用系统类型、按设备类型及配置迁移计划和多专业工程师组织架构，⑤实施安全保障及如何减少业务中断时间等方面。</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eastAsia="zh-CN"/>
        </w:rPr>
        <w:t xml:space="preserve">）</w:t>
      </w:r>
      <w:r>
        <w:rPr>
          <w:rFonts w:hint="eastAsia" w:ascii="宋体" w:hAnsi="宋体" w:cs="Times New Roman"/>
          <w:color w:val="auto"/>
          <w:sz w:val="21"/>
          <w:highlight w:val="none"/>
          <w:lang w:eastAsia="zh-CN"/>
        </w:rPr>
        <w:t xml:space="preserve">安全文明保障方案：包括①机械设备安全方案②组织保障与责任体系③扬尘污染防治措施④安全教育培训。</w:t>
      </w:r>
      <w:r/>
    </w:p>
    <w:p>
      <w:pPr>
        <w:ind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三、综合说明及其他要求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投标人所提供的相关产品应根据国家标准和规范进行设计和制造，并遵循招标文件的要求，其产品是技术成熟的、性能优良，整体设计和软硬件配备全新的原厂产品，并提供详细的产品说明。如其中某些条款不能完全满足时，应在投标文件中逐条列出，未列出的视同响应。</w:t>
      </w:r>
      <w:r/>
    </w:p>
    <w:p>
      <w:pPr>
        <w:ind w:firstLine="420"/>
        <w:jc w:val="both"/>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招标文件提出的是最低限度的要求，并未对一切细节作出规定，也未充分引述全部有关标准和规范的条文，投标人提供的所有货物及服务都应符合已颁布的现行中华人民共和国认可的（部颁、行业）标准。如果这些标准内容有矛盾时，应按最高标准的条款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eastAsia="宋体" w:cs="宋体"/>
          <w:color w:val="auto"/>
          <w:sz w:val="21"/>
          <w:szCs w:val="21"/>
          <w:highlight w:val="none"/>
          <w:lang w:bidi="ar"/>
        </w:rPr>
        <w:t xml:space="preserve">技术规格中如有材料和设备的参照品牌型号仅起说明作用，并没有任何限制性。投标单位在投标中可以选用替代品牌型号，但这些替代要实质上相当于或高于相应技术规格的要求。采购人、采购代理机构承诺不以上述参照品牌型号作为评标时判定其投标是否有效的标准</w:t>
      </w:r>
      <w:r>
        <w:rPr>
          <w:rFonts w:hint="eastAsia" w:ascii="宋体" w:hAnsi="宋体" w:cs="宋体"/>
          <w:color w:val="auto"/>
          <w:sz w:val="21"/>
          <w:szCs w:val="21"/>
          <w:highlight w:val="none"/>
        </w:rPr>
        <w:t xml:space="preserve">。</w:t>
      </w:r>
      <w:r/>
    </w:p>
    <w:p>
      <w:pPr>
        <w:pStyle w:val="710"/>
        <w:spacing w:line="360" w:lineRule="auto"/>
        <w:rPr>
          <w:rFonts w:ascii="宋体" w:hAnsi="宋体" w:cs="宋体"/>
          <w:color w:val="auto"/>
          <w:szCs w:val="21"/>
          <w:highlight w:val="none"/>
        </w:rPr>
      </w:pPr>
      <w:r>
        <w:rPr>
          <w:rFonts w:hint="eastAsia" w:ascii="宋体" w:hAnsi="宋体"/>
          <w:color w:val="auto"/>
          <w:szCs w:val="21"/>
          <w:highlight w:val="none"/>
        </w:rPr>
        <w:t xml:space="preserve">4.本次招标报价总报价包括完成本项工作所需的货物及备品、备件、辅配件和专用工具费用、税费及包装、运至最终目的地的运输、保险、</w:t>
      </w:r>
      <w:r>
        <w:rPr>
          <w:rFonts w:hint="eastAsia" w:ascii="宋体" w:hAnsi="宋体"/>
          <w:color w:val="auto"/>
          <w:szCs w:val="21"/>
          <w:highlight w:val="none"/>
          <w:lang w:eastAsia="zh-CN"/>
        </w:rPr>
        <w:t xml:space="preserve">检测、验收、</w:t>
      </w:r>
      <w:r>
        <w:rPr>
          <w:rFonts w:hint="eastAsia" w:ascii="宋体" w:hAnsi="宋体"/>
          <w:color w:val="auto"/>
          <w:szCs w:val="21"/>
          <w:highlight w:val="none"/>
        </w:rPr>
        <w:t xml:space="preserve">安装调试、网络部署、设备搬迁、数据迁移、内部环境的改造服务、技术支持与培训、售后服务与维保及相关劳务支出等工作所发生的全部费用</w:t>
      </w:r>
      <w:r>
        <w:rPr>
          <w:rFonts w:hint="eastAsia" w:ascii="宋体" w:hAnsi="宋体"/>
          <w:color w:val="auto"/>
          <w:szCs w:val="21"/>
          <w:highlight w:val="none"/>
          <w:lang w:eastAsia="zh-CN"/>
        </w:rPr>
        <w:t xml:space="preserve">以及投标人企业利润、税金、代理服务费和政策性文件</w:t>
      </w:r>
      <w:r>
        <w:rPr>
          <w:rFonts w:hint="eastAsia" w:ascii="宋体" w:hAnsi="宋体"/>
          <w:color w:val="auto"/>
          <w:szCs w:val="21"/>
          <w:highlight w:val="none"/>
        </w:rPr>
        <w:t xml:space="preserve">规定及合同包含的所有风险、责任等各项应有费用。</w:t>
      </w:r>
      <w:r/>
    </w:p>
    <w:p>
      <w:pPr>
        <w:ind w:firstLine="420"/>
        <w:jc w:val="both"/>
        <w:spacing w:line="360" w:lineRule="auto"/>
        <w:widowControl w:val="off"/>
        <w:rPr>
          <w:rFonts w:ascii="宋体" w:hAnsi="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olor w:val="auto"/>
          <w:sz w:val="21"/>
          <w:szCs w:val="21"/>
          <w:highlight w:val="none"/>
          <w:lang w:val="zh-CN"/>
        </w:rPr>
        <w:t xml:space="preserve">.投标人在项目实施过程中须做好安全防范工作，提供安全解决方案。采购</w:t>
      </w:r>
      <w:r>
        <w:rPr>
          <w:rFonts w:hint="eastAsia" w:ascii="宋体" w:hAnsi="宋体"/>
          <w:color w:val="auto"/>
          <w:sz w:val="21"/>
          <w:szCs w:val="21"/>
          <w:highlight w:val="none"/>
        </w:rPr>
        <w:t xml:space="preserve">人</w:t>
      </w:r>
      <w:r>
        <w:rPr>
          <w:rFonts w:hint="eastAsia" w:ascii="宋体" w:hAnsi="宋体"/>
          <w:color w:val="auto"/>
          <w:sz w:val="21"/>
          <w:szCs w:val="21"/>
          <w:highlight w:val="none"/>
          <w:lang w:val="zh-CN"/>
        </w:rPr>
        <w:t xml:space="preserve">在此项目中不再就安全问题承担责任。</w:t>
      </w:r>
      <w:r/>
    </w:p>
    <w:p>
      <w:pPr>
        <w:ind w:firstLine="420"/>
        <w:jc w:val="both"/>
        <w:spacing w:line="360" w:lineRule="auto"/>
        <w:widowControl w:val="off"/>
        <w:rPr>
          <w:rFonts w:hint="eastAsia" w:ascii="宋体" w:hAnsi="宋体" w:cs="宋体"/>
          <w:color w:val="auto"/>
          <w:sz w:val="21"/>
          <w:szCs w:val="21"/>
          <w:highlight w:val="none"/>
          <w:lang w:eastAsia="zh-CN" w:bidi="ar"/>
        </w:rPr>
      </w:pPr>
      <w:r>
        <w:rPr>
          <w:rFonts w:hint="eastAsia" w:ascii="宋体" w:hAnsi="宋体"/>
          <w:color w:val="auto"/>
          <w:sz w:val="21"/>
          <w:szCs w:val="21"/>
          <w:highlight w:val="none"/>
        </w:rPr>
        <w:t xml:space="preserve">6</w:t>
      </w:r>
      <w:r>
        <w:rPr>
          <w:rFonts w:hint="eastAsia" w:ascii="宋体" w:hAnsi="宋体" w:cs="宋体"/>
          <w:color w:val="auto"/>
          <w:sz w:val="21"/>
          <w:szCs w:val="21"/>
          <w:highlight w:val="none"/>
        </w:rPr>
        <w:t xml:space="preserve">.投标单位应保证采购人免除且承担由于采购人在其本国使用该项目所需的材料和设计或其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auto"/>
          <w:sz w:val="21"/>
          <w:szCs w:val="21"/>
          <w:highlight w:val="none"/>
          <w:lang w:bidi="ar"/>
        </w:rPr>
        <w:t xml:space="preserve">如采购方因此而遭致损失的，中标单位应赔偿该损失</w:t>
      </w:r>
      <w:r>
        <w:rPr>
          <w:rFonts w:hint="eastAsia" w:ascii="宋体" w:hAnsi="宋体" w:cs="宋体"/>
          <w:color w:val="auto"/>
          <w:sz w:val="21"/>
          <w:szCs w:val="21"/>
          <w:highlight w:val="none"/>
          <w:lang w:eastAsia="zh-CN" w:bidi="ar"/>
        </w:rPr>
        <w:t xml:space="preserve">。</w:t>
      </w:r>
      <w:r/>
    </w:p>
    <w:p>
      <w:pPr>
        <w:ind w:firstLine="422"/>
        <w:jc w:val="both"/>
        <w:spacing w:line="360"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若供应商出现递交无竞争力投标文件的（无竞争力投标是指不以中标为目的的投标，包括投标报价畸高、投标文件故意漏项缺项、以及故意违反招标文件中已醒目标识的无效投标条款且事先未质疑等情形），经学校核实后，将被列入供应商黑名单并予以书面通知。供应商被列入供应商黑名单之日起3年内，不得参与学校组织的各类招标（采购）项目。</w:t>
      </w:r>
      <w:r/>
    </w:p>
    <w:p>
      <w:pPr>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四、政府采购政策</w:t>
      </w:r>
      <w:r/>
    </w:p>
    <w:p>
      <w:pPr>
        <w:ind w:firstLine="420"/>
        <w:jc w:val="both"/>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根据苏州市财政局《关于贯彻执行绿色采购、促进残疾人就业和支持监狱企业发展有关政策的通知》（苏财购〔2019〕10号）文件的规定：</w:t>
      </w:r>
      <w:r/>
    </w:p>
    <w:p>
      <w:pPr>
        <w:ind w:firstLine="420"/>
        <w:jc w:val="both"/>
        <w:spacing w:line="360" w:lineRule="auto"/>
        <w:rPr>
          <w:rFonts w:ascii="宋体" w:hAnsi="宋体" w:cs="宋体"/>
          <w:bCs/>
          <w:color w:val="auto"/>
          <w:sz w:val="21"/>
          <w:highlight w:val="none"/>
        </w:rPr>
      </w:pPr>
      <w:r>
        <w:rPr>
          <w:rFonts w:ascii="宋体" w:hAnsi="宋体" w:cs="宋体"/>
          <w:bCs/>
          <w:color w:val="auto"/>
          <w:sz w:val="21"/>
          <w:highlight w:val="none"/>
        </w:rPr>
        <w:t xml:space="preserve">1.</w:t>
      </w:r>
      <w:r>
        <w:rPr>
          <w:rFonts w:hint="eastAsia" w:ascii="宋体" w:hAnsi="宋体" w:cs="宋体"/>
          <w:bCs/>
          <w:color w:val="auto"/>
          <w:sz w:val="21"/>
          <w:highlight w:val="none"/>
        </w:rPr>
        <w:t xml:space="preserve">节能产品和环境标志产品：</w:t>
      </w:r>
      <w:r/>
    </w:p>
    <w:p>
      <w:pPr>
        <w:ind w:firstLine="420"/>
        <w:spacing w:line="360" w:lineRule="auto"/>
        <w:rPr>
          <w:color w:val="auto"/>
          <w:sz w:val="21"/>
          <w:szCs w:val="21"/>
          <w:highlight w:val="none"/>
        </w:rPr>
      </w:pPr>
      <w:r>
        <w:rPr>
          <w:rFonts w:hint="eastAsia" w:hAnsi="宋体" w:cs="宋体"/>
          <w:color w:val="auto"/>
          <w:sz w:val="21"/>
          <w:szCs w:val="21"/>
          <w:highlight w:val="none"/>
        </w:rPr>
        <w:t xml:space="preserve">本次采购的</w:t>
      </w:r>
      <w:r>
        <w:rPr>
          <w:rFonts w:hint="eastAsia" w:hAnsi="宋体"/>
          <w:color w:val="auto"/>
          <w:sz w:val="21"/>
          <w:szCs w:val="21"/>
          <w:highlight w:val="none"/>
        </w:rPr>
        <w:t xml:space="preserve">产品中</w:t>
      </w:r>
      <w:r>
        <w:rPr>
          <w:rFonts w:hint="eastAsia" w:ascii="宋体" w:hAnsi="宋体" w:cs="宋体"/>
          <w:color w:val="auto"/>
          <w:sz w:val="21"/>
          <w:szCs w:val="21"/>
          <w:highlight w:val="none"/>
        </w:rPr>
        <w:t xml:space="preserve">空调</w:t>
      </w:r>
      <w:r>
        <w:rPr>
          <w:rFonts w:hint="eastAsia" w:hAnsi="宋体"/>
          <w:color w:val="auto"/>
          <w:sz w:val="21"/>
          <w:szCs w:val="21"/>
          <w:highlight w:val="none"/>
        </w:rPr>
        <w:t xml:space="preserve">属于财政部、国家发展改革委、生态环境部、市场监管总局等部门发布的《节能产品政府采购品目清单》范围内的</w:t>
      </w:r>
      <w:r>
        <w:rPr>
          <w:rFonts w:hint="eastAsia" w:ascii="宋体" w:hAnsi="宋体"/>
          <w:color w:val="auto"/>
          <w:sz w:val="21"/>
          <w:highlight w:val="none"/>
        </w:rPr>
        <w:t xml:space="preserve">强制采购品目清单范围内的产品</w:t>
      </w:r>
      <w:r>
        <w:rPr>
          <w:rFonts w:hint="eastAsia" w:hAnsi="宋体" w:cs="宋体"/>
          <w:color w:val="auto"/>
          <w:sz w:val="21"/>
          <w:szCs w:val="21"/>
          <w:highlight w:val="none"/>
        </w:rPr>
        <w:t xml:space="preserve">，</w:t>
      </w:r>
      <w:r>
        <w:rPr>
          <w:rFonts w:hint="eastAsia" w:hAnsi="宋体" w:cs="宋体"/>
          <w:b/>
          <w:bCs/>
          <w:color w:val="auto"/>
          <w:sz w:val="21"/>
          <w:szCs w:val="21"/>
          <w:highlight w:val="none"/>
        </w:rPr>
        <w:t xml:space="preserve">投标文件中须提供认证机构出具的、处于有效期之内的节能产品认证证书扫描件，否则视为不实质性响应，不得进入下一步评审环节</w:t>
      </w:r>
      <w:r>
        <w:rPr>
          <w:rFonts w:hint="eastAsia" w:hAnsi="宋体" w:cs="宋体"/>
          <w:color w:val="auto"/>
          <w:sz w:val="21"/>
          <w:szCs w:val="21"/>
          <w:highlight w:val="none"/>
        </w:rPr>
        <w:t xml:space="preserve">。</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ascii="宋体" w:hAnsi="宋体" w:cs="宋体"/>
          <w:color w:val="auto"/>
          <w:sz w:val="21"/>
          <w:highlight w:val="none"/>
        </w:rPr>
      </w:pPr>
      <w:r>
        <w:rPr>
          <w:rFonts w:ascii="宋体" w:hAnsi="宋体" w:cs="宋体"/>
          <w:color w:val="auto"/>
          <w:sz w:val="21"/>
          <w:highlight w:val="none"/>
        </w:rPr>
        <w:t xml:space="preserve">2.</w:t>
      </w:r>
      <w:r>
        <w:rPr>
          <w:rFonts w:hint="eastAsia" w:ascii="宋体" w:hAnsi="宋体" w:cs="宋体"/>
          <w:color w:val="auto"/>
          <w:sz w:val="21"/>
          <w:highlight w:val="none"/>
        </w:rPr>
        <w:t xml:space="preserve">促进残疾人福利性单位：</w:t>
      </w:r>
      <w:r/>
    </w:p>
    <w:p>
      <w:pPr>
        <w:ind w:firstLine="420"/>
        <w:jc w:val="both"/>
        <w:spacing w:line="360" w:lineRule="auto"/>
        <w:rPr>
          <w:rFonts w:ascii="宋体" w:hAnsi="宋体" w:cs="宋体"/>
          <w:color w:val="auto"/>
          <w:sz w:val="21"/>
          <w:highlight w:val="none"/>
        </w:rPr>
      </w:pPr>
      <w:r>
        <w:rPr>
          <w:rFonts w:hint="eastAsia" w:ascii="宋体" w:hAnsi="宋体" w:cs="宋体"/>
          <w:color w:val="auto"/>
          <w:sz w:val="21"/>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p>
    <w:p>
      <w:pPr>
        <w:ind w:firstLine="420"/>
        <w:jc w:val="both"/>
        <w:spacing w:line="360" w:lineRule="auto"/>
        <w:rPr>
          <w:rFonts w:ascii="宋体" w:hAnsi="宋体" w:cs="宋体"/>
          <w:color w:val="auto"/>
          <w:sz w:val="21"/>
          <w:highlight w:val="none"/>
        </w:rPr>
      </w:pPr>
      <w:r>
        <w:rPr>
          <w:rFonts w:hint="eastAsia" w:ascii="宋体" w:hAnsi="宋体" w:cs="宋体"/>
          <w:color w:val="auto"/>
          <w:sz w:val="21"/>
          <w:highlight w:val="none"/>
        </w:rPr>
        <w:t xml:space="preserve">中标人为残疾人福利性单位的，采购人或者采购代理机构随中标结果同时公告其《残疾人福利性单位声明函》，接受社会监督。</w:t>
      </w:r>
      <w:r/>
    </w:p>
    <w:p>
      <w:pPr>
        <w:ind w:firstLine="420"/>
        <w:jc w:val="both"/>
        <w:spacing w:line="360" w:lineRule="auto"/>
        <w:rPr>
          <w:rFonts w:ascii="宋体" w:hAnsi="宋体" w:cs="宋体"/>
          <w:color w:val="auto"/>
          <w:sz w:val="21"/>
          <w:highlight w:val="none"/>
        </w:rPr>
      </w:pPr>
      <w:r>
        <w:rPr>
          <w:rFonts w:ascii="宋体" w:hAnsi="宋体" w:cs="宋体"/>
          <w:color w:val="auto"/>
          <w:sz w:val="21"/>
          <w:highlight w:val="none"/>
        </w:rPr>
        <w:t xml:space="preserve">3.</w:t>
      </w:r>
      <w:r>
        <w:rPr>
          <w:rFonts w:hint="eastAsia" w:ascii="宋体" w:hAnsi="宋体" w:cs="宋体"/>
          <w:color w:val="auto"/>
          <w:sz w:val="21"/>
          <w:highlight w:val="none"/>
        </w:rPr>
        <w:t xml:space="preserve">支持监狱企业发展</w:t>
      </w:r>
      <w:r/>
    </w:p>
    <w:p>
      <w:pPr>
        <w:ind w:firstLine="420"/>
        <w:jc w:val="both"/>
        <w:spacing w:line="360" w:lineRule="auto"/>
        <w:rPr>
          <w:rFonts w:ascii="宋体" w:hAnsi="宋体" w:cs="宋体"/>
          <w:color w:val="auto"/>
          <w:sz w:val="21"/>
          <w:highlight w:val="none"/>
        </w:rPr>
      </w:pPr>
      <w:r>
        <w:rPr>
          <w:rFonts w:hint="eastAsia" w:ascii="宋体" w:hAnsi="宋体" w:cs="宋体"/>
          <w:color w:val="auto"/>
          <w:sz w:val="21"/>
          <w:highlight w:val="none"/>
        </w:rPr>
        <w:t xml:space="preserve">在政府采购活动中，监狱企业视同小型、微型企业，享受评审中价格扣除等政府采购促进中小企业发展的政府采购政策。</w:t>
      </w:r>
      <w:r/>
    </w:p>
    <w:p>
      <w:pPr>
        <w:pStyle w:val="940"/>
        <w:ind w:firstLine="420"/>
        <w:jc w:val="both"/>
        <w:rPr>
          <w:rFonts w:cs="宋体"/>
          <w:color w:val="auto"/>
          <w:sz w:val="21"/>
          <w:highlight w:val="none"/>
        </w:rPr>
      </w:pPr>
      <w:r>
        <w:rPr>
          <w:rFonts w:hint="eastAsia" w:cs="宋体"/>
          <w:color w:val="auto"/>
          <w:sz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line="360" w:lineRule="auto"/>
        <w:rPr>
          <w:rFonts w:cs="宋体"/>
          <w:color w:val="auto"/>
          <w:sz w:val="21"/>
          <w:highlight w:val="none"/>
        </w:rPr>
      </w:pPr>
      <w:r>
        <w:rPr>
          <w:rFonts w:hint="eastAsia" w:cs="宋体"/>
          <w:color w:val="auto"/>
          <w:sz w:val="21"/>
          <w:highlight w:val="none"/>
        </w:rPr>
        <w:t xml:space="preserve">4</w:t>
      </w:r>
      <w:r>
        <w:rPr>
          <w:rFonts w:cs="宋体"/>
          <w:color w:val="auto"/>
          <w:sz w:val="21"/>
          <w:highlight w:val="none"/>
        </w:rPr>
        <w:t xml:space="preserve">.</w:t>
      </w:r>
      <w:r>
        <w:rPr>
          <w:rFonts w:hint="eastAsia" w:cs="宋体"/>
          <w:color w:val="auto"/>
          <w:sz w:val="21"/>
          <w:highlight w:val="none"/>
        </w:rPr>
        <w:t xml:space="preserve">针对中小型企业、残疾人福利企业和监狱企业的评审：</w:t>
      </w:r>
      <w:r/>
    </w:p>
    <w:p>
      <w:pPr>
        <w:ind w:firstLine="420"/>
        <w:jc w:val="both"/>
        <w:spacing w:line="360" w:lineRule="auto"/>
        <w:rPr>
          <w:rFonts w:ascii="宋体" w:hAnsi="宋体" w:cs="宋体"/>
          <w:color w:val="auto"/>
          <w:sz w:val="21"/>
          <w:szCs w:val="21"/>
          <w:highlight w:val="none"/>
        </w:rPr>
      </w:pPr>
      <w:r>
        <w:rPr>
          <w:rFonts w:hint="eastAsia" w:cs="宋体"/>
          <w:color w:val="auto"/>
          <w:sz w:val="21"/>
          <w:highlight w:val="none"/>
        </w:rPr>
        <w:t xml:space="preserve">根据《政府采购促进中小企业发展管理办法》（财库〔2020〕46号）、</w:t>
      </w:r>
      <w:r>
        <w:rPr>
          <w:rFonts w:hint="eastAsia" w:ascii="宋体" w:hAnsi="宋体" w:eastAsia="宋体" w:cs="宋体"/>
          <w:color w:val="auto"/>
          <w:sz w:val="21"/>
          <w:szCs w:val="21"/>
          <w:highlight w:val="none"/>
        </w:rPr>
        <w:t xml:space="preserve">《关于进一步加大政府采购支持中小企业力度的通知》（财库〔2022〕19号）</w:t>
      </w:r>
      <w:r>
        <w:rPr>
          <w:rFonts w:hint="eastAsia" w:ascii="宋体" w:hAnsi="宋体" w:eastAsia="宋体" w:cs="宋体"/>
          <w:color w:val="auto"/>
          <w:sz w:val="21"/>
          <w:szCs w:val="21"/>
          <w:highlight w:val="none"/>
          <w:lang w:eastAsia="zh-CN"/>
        </w:rPr>
        <w:t xml:space="preserve">、</w:t>
      </w:r>
      <w:r>
        <w:rPr>
          <w:rFonts w:hint="eastAsia" w:cs="宋体"/>
          <w:color w:val="auto"/>
          <w:sz w:val="21"/>
          <w:highlight w:val="none"/>
        </w:rPr>
        <w:t xml:space="preserve">《关于促进残疾人就业政府采购政策的通知》（财库〔2017〕141号）、《关于政府采购支持监狱企业发展有关问题的通知》（财库〔2014〕68号）、《关于做好政府采购支持企业发展有关事项的通知》（苏财购〔2020〕52号）</w:t>
      </w:r>
      <w:r>
        <w:rPr>
          <w:rFonts w:hint="eastAsia" w:cs="宋体"/>
          <w:color w:val="auto"/>
          <w:sz w:val="21"/>
          <w:highlight w:val="none"/>
          <w:lang w:eastAsia="zh-CN"/>
        </w:rPr>
        <w:t xml:space="preserve">《</w:t>
      </w:r>
      <w:r>
        <w:rPr>
          <w:rFonts w:hint="eastAsia" w:cs="宋体"/>
          <w:color w:val="auto"/>
          <w:sz w:val="21"/>
          <w:highlight w:val="none"/>
        </w:rPr>
        <w:t xml:space="preserve">江苏省财政厅关于进一步加大政府采购支持中小企业力度的通知</w:t>
      </w:r>
      <w:r>
        <w:rPr>
          <w:rFonts w:hint="eastAsia" w:cs="宋体"/>
          <w:color w:val="auto"/>
          <w:sz w:val="21"/>
          <w:highlight w:val="none"/>
          <w:lang w:eastAsia="zh-CN"/>
        </w:rPr>
        <w:t xml:space="preserve">》（</w:t>
      </w:r>
      <w:r>
        <w:rPr>
          <w:rFonts w:hint="eastAsia" w:cs="宋体"/>
          <w:color w:val="auto"/>
          <w:sz w:val="21"/>
          <w:highlight w:val="none"/>
        </w:rPr>
        <w:t xml:space="preserve">苏财购〔202</w:t>
      </w:r>
      <w:r>
        <w:rPr>
          <w:rFonts w:hint="eastAsia" w:cs="宋体"/>
          <w:color w:val="auto"/>
          <w:sz w:val="21"/>
          <w:highlight w:val="none"/>
          <w:lang w:val="en-US" w:eastAsia="zh-CN"/>
        </w:rPr>
        <w:t xml:space="preserve">2</w:t>
      </w:r>
      <w:r>
        <w:rPr>
          <w:rFonts w:hint="eastAsia" w:cs="宋体"/>
          <w:color w:val="auto"/>
          <w:sz w:val="21"/>
          <w:highlight w:val="none"/>
        </w:rPr>
        <w:t xml:space="preserve">〕</w:t>
      </w:r>
      <w:r>
        <w:rPr>
          <w:rFonts w:hint="eastAsia" w:cs="宋体"/>
          <w:color w:val="auto"/>
          <w:sz w:val="21"/>
          <w:highlight w:val="none"/>
          <w:lang w:val="en-US" w:eastAsia="zh-CN"/>
        </w:rPr>
        <w:t xml:space="preserve">45</w:t>
      </w:r>
      <w:r>
        <w:rPr>
          <w:rFonts w:hint="eastAsia" w:cs="宋体"/>
          <w:color w:val="auto"/>
          <w:sz w:val="21"/>
          <w:highlight w:val="none"/>
        </w:rPr>
        <w:t xml:space="preserve">号</w:t>
      </w:r>
      <w:r>
        <w:rPr>
          <w:rFonts w:hint="eastAsia" w:cs="宋体"/>
          <w:color w:val="auto"/>
          <w:sz w:val="21"/>
          <w:highlight w:val="none"/>
          <w:lang w:eastAsia="zh-CN"/>
        </w:rPr>
        <w:t xml:space="preserve">）</w:t>
      </w:r>
      <w:r>
        <w:rPr>
          <w:rFonts w:hint="eastAsia" w:cs="宋体"/>
          <w:color w:val="auto"/>
          <w:sz w:val="21"/>
          <w:highlight w:val="none"/>
        </w:rPr>
        <w:t xml:space="preserve">的有关规定并执行文件，</w:t>
      </w:r>
      <w:r>
        <w:rPr>
          <w:rFonts w:hint="eastAsia" w:ascii="宋体" w:hAnsi="宋体" w:cs="宋体"/>
          <w:color w:val="auto"/>
          <w:sz w:val="21"/>
          <w:szCs w:val="21"/>
          <w:highlight w:val="none"/>
        </w:rPr>
        <w:t xml:space="preserve">对提供货物制造商为小型或微型企业的评审：</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如投标人认定所投货物制造商为小型或微型企业的，则需根据“工信部联企业〔2011〕300号”通知中的《中小企业划型标准规定》填报《中小企业声明函》。</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根据《中小企业声明函》中所填写的企业性质，如货物制造商属于小微型企业提供的，对投标人报价给予20%的扣除，用扣除后的价格参与价格评审。</w:t>
      </w:r>
      <w:r/>
    </w:p>
    <w:p>
      <w:pPr>
        <w:ind w:firstLine="420"/>
        <w:jc w:val="both"/>
        <w:spacing w:line="360" w:lineRule="auto"/>
        <w:tabs>
          <w:tab w:val="left" w:pos="105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注：残疾人福利性单位、监狱企业属于小型、微型企业的，不重复享受政策。</w:t>
      </w:r>
      <w:r/>
    </w:p>
    <w:p>
      <w:pPr>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凡涉及招标文件的补充说明和修改，均以财政部门指定的政府采购信息发布媒体发布的内容为准。</w:t>
      </w:r>
      <w:r/>
    </w:p>
    <w:p>
      <w:pPr>
        <w:numPr>
          <w:ilvl w:val="0"/>
          <w:numId w:val="0"/>
        </w:numPr>
        <w:jc w:val="center"/>
        <w:spacing w:line="360" w:lineRule="auto"/>
        <w:rPr>
          <w:rStyle w:val="752"/>
          <w:rFonts w:cs="宋体"/>
          <w:color w:val="auto"/>
          <w:sz w:val="43"/>
          <w:szCs w:val="43"/>
          <w:highlight w:val="none"/>
        </w:rPr>
        <w:outlineLvl w:val="0"/>
      </w:pPr>
      <w:r>
        <w:rPr>
          <w:rFonts w:cs="宋体"/>
          <w:color w:val="auto"/>
          <w:sz w:val="43"/>
          <w:szCs w:val="43"/>
          <w:highlight w:val="none"/>
        </w:rPr>
      </w:r>
      <w:r/>
    </w:p>
    <w:p>
      <w:pPr>
        <w:numPr>
          <w:ilvl w:val="0"/>
          <w:numId w:val="0"/>
        </w:numPr>
        <w:jc w:val="center"/>
        <w:spacing w:line="360" w:lineRule="auto"/>
        <w:rPr>
          <w:highlight w:val="none"/>
        </w:rPr>
        <w:outlineLvl w:val="0"/>
      </w:pPr>
      <w:r>
        <w:rPr>
          <w:highlight w:val="none"/>
        </w:rPr>
      </w:r>
      <w:r/>
    </w:p>
    <w:p>
      <w:pPr>
        <w:numPr>
          <w:ilvl w:val="0"/>
          <w:numId w:val="0"/>
        </w:numPr>
        <w:jc w:val="center"/>
        <w:spacing w:line="360" w:lineRule="auto"/>
        <w:rPr>
          <w:highlight w:val="none"/>
        </w:rPr>
        <w:outlineLvl w:val="0"/>
      </w:pPr>
      <w:r>
        <w:rPr>
          <w:highlight w:val="none"/>
        </w:rPr>
      </w:r>
      <w:r/>
    </w:p>
    <w:p>
      <w:pPr>
        <w:numPr>
          <w:ilvl w:val="0"/>
          <w:numId w:val="0"/>
        </w:numPr>
        <w:jc w:val="center"/>
        <w:spacing w:line="360" w:lineRule="auto"/>
        <w:rPr>
          <w:highlight w:val="none"/>
        </w:rPr>
        <w:outlineLvl w:val="0"/>
      </w:pPr>
      <w:r>
        <w:rPr>
          <w:highlight w:val="none"/>
        </w:rPr>
      </w:r>
      <w:r/>
    </w:p>
    <w:p>
      <w:pPr>
        <w:numPr>
          <w:ilvl w:val="0"/>
          <w:numId w:val="0"/>
        </w:numPr>
        <w:jc w:val="center"/>
        <w:spacing w:line="360" w:lineRule="auto"/>
        <w:rPr>
          <w:highlight w:val="none"/>
        </w:rPr>
        <w:outlineLvl w:val="0"/>
      </w:pPr>
      <w:r>
        <w:rPr>
          <w:highlight w:val="none"/>
        </w:rPr>
      </w:r>
      <w:r/>
    </w:p>
    <w:p>
      <w:pPr>
        <w:numPr>
          <w:ilvl w:val="0"/>
          <w:numId w:val="0"/>
        </w:numPr>
        <w:jc w:val="center"/>
        <w:spacing w:line="360" w:lineRule="auto"/>
        <w:rPr>
          <w:highlight w:val="none"/>
        </w:rPr>
        <w:outlineLvl w:val="0"/>
      </w:pPr>
      <w:r>
        <w:rPr>
          <w:highlight w:val="none"/>
        </w:rPr>
      </w:r>
      <w:r/>
    </w:p>
    <w:p>
      <w:pPr>
        <w:numPr>
          <w:ilvl w:val="0"/>
          <w:numId w:val="0"/>
        </w:numPr>
        <w:jc w:val="center"/>
        <w:spacing w:line="360" w:lineRule="auto"/>
        <w:rPr>
          <w:highlight w:val="none"/>
        </w:rPr>
        <w:outlineLvl w:val="0"/>
      </w:pPr>
      <w:r>
        <w:rPr>
          <w:highlight w:val="none"/>
        </w:rPr>
      </w:r>
      <w:r/>
    </w:p>
    <w:p>
      <w:pPr>
        <w:jc w:val="center"/>
        <w:spacing w:line="360" w:lineRule="auto"/>
        <w:rPr>
          <w:rFonts w:hint="eastAsia" w:ascii="黑体" w:hAnsi="黑体" w:eastAsia="黑体" w:cs="黑体"/>
          <w:b/>
          <w:bCs/>
          <w:color w:val="auto"/>
          <w:sz w:val="32"/>
          <w:szCs w:val="32"/>
          <w:highlight w:val="none"/>
        </w:rPr>
        <w:outlineLvl w:val="0"/>
      </w:pPr>
      <w:r>
        <w:rPr>
          <w:rFonts w:hint="eastAsia" w:ascii="黑体" w:hAnsi="黑体" w:eastAsia="黑体" w:cs="黑体"/>
          <w:b/>
          <w:bCs/>
          <w:color w:val="auto"/>
          <w:sz w:val="32"/>
          <w:szCs w:val="32"/>
          <w:highlight w:val="none"/>
          <w:lang w:val="en-US" w:eastAsia="zh-CN"/>
        </w:rPr>
        <w:t xml:space="preserve">第六章 合同主要条款</w:t>
      </w:r>
      <w:r/>
    </w:p>
    <w:p>
      <w:pPr>
        <w:jc w:val="both"/>
        <w:spacing w:line="360" w:lineRule="auto"/>
        <w:rPr>
          <w:color w:val="auto"/>
          <w:sz w:val="21"/>
          <w:szCs w:val="21"/>
          <w:highlight w:val="none"/>
          <w:u w:val="single"/>
        </w:rPr>
      </w:pPr>
      <w:r>
        <w:rPr>
          <w:rFonts w:hAnsi="宋体"/>
          <w:color w:val="auto"/>
          <w:sz w:val="21"/>
          <w:szCs w:val="21"/>
          <w:highlight w:val="none"/>
        </w:rPr>
        <w:t xml:space="preserve">甲方（</w:t>
      </w:r>
      <w:r>
        <w:rPr>
          <w:rFonts w:hint="eastAsia" w:hAnsi="宋体"/>
          <w:color w:val="auto"/>
          <w:sz w:val="21"/>
          <w:szCs w:val="21"/>
          <w:highlight w:val="none"/>
        </w:rPr>
        <w:t xml:space="preserve">需</w:t>
      </w:r>
      <w:r>
        <w:rPr>
          <w:rFonts w:hAnsi="宋体"/>
          <w:color w:val="auto"/>
          <w:sz w:val="21"/>
          <w:szCs w:val="21"/>
          <w:highlight w:val="none"/>
        </w:rPr>
        <w:t xml:space="preserve">方）：</w:t>
      </w:r>
      <w:r>
        <w:rPr>
          <w:rFonts w:hint="eastAsia" w:ascii="宋体" w:hAnsi="宋体" w:cs="宋体"/>
          <w:b/>
          <w:color w:val="auto"/>
          <w:sz w:val="21"/>
          <w:szCs w:val="21"/>
          <w:highlight w:val="none"/>
        </w:rPr>
        <w:t xml:space="preserve">苏州卫生职业技术学院</w:t>
      </w:r>
      <w:r/>
    </w:p>
    <w:p>
      <w:pPr>
        <w:jc w:val="both"/>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jc w:val="both"/>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jc w:val="both"/>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jc w:val="both"/>
        <w:spacing w:line="360" w:lineRule="auto"/>
        <w:rPr>
          <w:rFonts w:hAnsi="宋体"/>
          <w:color w:val="auto"/>
          <w:sz w:val="21"/>
          <w:szCs w:val="21"/>
          <w:highlight w:val="none"/>
        </w:rPr>
      </w:pPr>
      <w:r>
        <w:rPr>
          <w:rFonts w:hAnsi="宋体"/>
          <w:color w:val="auto"/>
          <w:sz w:val="21"/>
          <w:szCs w:val="21"/>
          <w:highlight w:val="none"/>
        </w:rPr>
      </w:r>
      <w:r/>
    </w:p>
    <w:p>
      <w:pPr>
        <w:jc w:val="both"/>
        <w:spacing w:line="360" w:lineRule="auto"/>
        <w:rPr>
          <w:rFonts w:hAnsi="宋体"/>
          <w:color w:val="auto"/>
          <w:sz w:val="21"/>
          <w:szCs w:val="21"/>
          <w:highlight w:val="none"/>
        </w:rPr>
      </w:pPr>
      <w:r>
        <w:rPr>
          <w:rFonts w:hAnsi="宋体"/>
          <w:color w:val="auto"/>
          <w:sz w:val="21"/>
          <w:szCs w:val="21"/>
          <w:highlight w:val="none"/>
        </w:rPr>
        <w:t xml:space="preserve">乙方（</w:t>
      </w:r>
      <w:r>
        <w:rPr>
          <w:rFonts w:hint="eastAsia" w:hAnsi="宋体"/>
          <w:color w:val="auto"/>
          <w:sz w:val="21"/>
          <w:szCs w:val="21"/>
          <w:highlight w:val="none"/>
        </w:rPr>
        <w:t xml:space="preserve">供</w:t>
      </w:r>
      <w:r>
        <w:rPr>
          <w:rFonts w:hAnsi="宋体"/>
          <w:color w:val="auto"/>
          <w:sz w:val="21"/>
          <w:szCs w:val="21"/>
          <w:highlight w:val="none"/>
        </w:rPr>
        <w:t xml:space="preserve">方）：</w:t>
      </w:r>
      <w:r/>
    </w:p>
    <w:p>
      <w:pPr>
        <w:jc w:val="both"/>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jc w:val="both"/>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jc w:val="both"/>
        <w:spacing w:line="360" w:lineRule="auto"/>
        <w:rPr>
          <w:color w:val="auto"/>
          <w:sz w:val="21"/>
          <w:szCs w:val="21"/>
          <w:highlight w:val="none"/>
        </w:rPr>
      </w:pPr>
      <w:r>
        <w:rPr>
          <w:rFonts w:hint="eastAsia" w:hAnsi="宋体"/>
          <w:color w:val="auto"/>
          <w:sz w:val="21"/>
          <w:szCs w:val="21"/>
          <w:highlight w:val="none"/>
        </w:rPr>
        <w:t xml:space="preserve">电话</w:t>
      </w:r>
      <w:r>
        <w:rPr>
          <w:rFonts w:hAnsi="宋体"/>
          <w:color w:val="auto"/>
          <w:sz w:val="21"/>
          <w:szCs w:val="21"/>
          <w:highlight w:val="none"/>
        </w:rPr>
        <w:t xml:space="preserve">：</w:t>
      </w:r>
      <w:r/>
    </w:p>
    <w:p>
      <w:pPr>
        <w:jc w:val="both"/>
        <w:spacing w:line="360" w:lineRule="auto"/>
        <w:tabs>
          <w:tab w:val="left" w:pos="3119" w:leader="none"/>
        </w:tabs>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根据政府采购编号</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招标文件、乙方的投标文件、中标通知书、《中华人民共和国民法典》及相关法律法规规定</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甲乙双方就此次成交的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购销事宜，遵循平等、自愿、公平和诚实信用原则，经友好协商，订立本合同。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一、合同内容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乙方负责完成甲方的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采购及配套工作</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下列文件为本合同不可分割部分：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①中标通知书；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②招标文件及补充通知（如有）；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③乙方中标的投标文件；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④乙方在招投标过程中所作的其他承诺、声明、书面澄清等</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以上与本合同具有同等法律效力。</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合同明细价格如下：</w:t>
      </w:r>
      <w:r/>
    </w:p>
    <w:tbl>
      <w:tblPr>
        <w:tblStyle w:val="708"/>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85"/>
        <w:gridCol w:w="1200"/>
        <w:gridCol w:w="1823"/>
        <w:gridCol w:w="645"/>
        <w:gridCol w:w="735"/>
        <w:gridCol w:w="915"/>
        <w:gridCol w:w="851"/>
        <w:gridCol w:w="945"/>
      </w:tblGrid>
      <w:tr>
        <w:trPr>
          <w:jc w:val="center"/>
          <w:trHeight w:val="307"/>
          <w:tblHeader/>
        </w:trPr>
        <w:tc>
          <w:tcPr>
            <w:tcW w:w="885"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标的物名称</w:t>
            </w:r>
            <w:r/>
          </w:p>
        </w:tc>
        <w:tc>
          <w:tcPr>
            <w:tcW w:w="1185"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color w:val="auto"/>
                <w:sz w:val="21"/>
                <w:szCs w:val="21"/>
                <w:highlight w:val="none"/>
              </w:rPr>
              <w:t xml:space="preserve">品牌</w:t>
            </w:r>
            <w:r>
              <w:rPr>
                <w:rFonts w:hint="eastAsia" w:ascii="宋体" w:hAnsi="宋体" w:cs="宋体"/>
                <w:bCs/>
                <w:color w:val="auto"/>
                <w:sz w:val="21"/>
                <w:szCs w:val="21"/>
                <w:highlight w:val="none"/>
              </w:rPr>
              <w:t xml:space="preserve"> </w:t>
            </w:r>
            <w:r/>
          </w:p>
        </w:tc>
        <w:tc>
          <w:tcPr>
            <w:tcW w:w="120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生产厂家</w:t>
            </w:r>
            <w:r/>
          </w:p>
        </w:tc>
        <w:tc>
          <w:tcPr>
            <w:tcW w:w="1823"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tc>
        <w:tc>
          <w:tcPr>
            <w:tcW w:w="645"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数量</w:t>
            </w:r>
            <w:r/>
          </w:p>
        </w:tc>
        <w:tc>
          <w:tcPr>
            <w:tcW w:w="735" w:type="dxa"/>
            <w:vAlign w:val="center"/>
            <w:textDirection w:val="lrTb"/>
            <w:noWrap w:val="false"/>
          </w:tcPr>
          <w:p>
            <w:pPr>
              <w:jc w:val="center"/>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单位</w:t>
            </w:r>
            <w:r/>
          </w:p>
        </w:tc>
        <w:tc>
          <w:tcPr>
            <w:tcW w:w="915"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单价（元）</w:t>
            </w:r>
            <w:r/>
          </w:p>
        </w:tc>
        <w:tc>
          <w:tcPr>
            <w:tcW w:w="85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小计（元）</w:t>
            </w:r>
            <w:r/>
          </w:p>
        </w:tc>
        <w:tc>
          <w:tcPr>
            <w:tcW w:w="945"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tc>
      </w:tr>
      <w:tr>
        <w:trPr>
          <w:jc w:val="center"/>
        </w:trPr>
        <w:tc>
          <w:tcPr>
            <w:tcW w:w="885"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8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00"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64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73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51"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45"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Height w:val="410"/>
        </w:trPr>
        <w:tc>
          <w:tcPr>
            <w:tcW w:w="885"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8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00"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64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73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51"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45"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jc w:val="center"/>
        </w:trPr>
        <w:tc>
          <w:tcPr>
            <w:gridSpan w:val="9"/>
            <w:tcW w:w="9184" w:type="dxa"/>
            <w:vAlign w:val="center"/>
            <w:textDirection w:val="lrTb"/>
            <w:noWrap w:val="false"/>
          </w:tcPr>
          <w:p>
            <w:pPr>
              <w:jc w:val="both"/>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合同总金额：人民币</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lang w:val="zh-CN"/>
              </w:rPr>
              <w:t xml:space="preserve">元整（</w:t>
            </w:r>
            <w:r>
              <w:rPr>
                <w:rFonts w:hint="eastAsia" w:ascii="宋体" w:hAnsi="宋体" w:cs="宋体"/>
                <w:color w:val="auto"/>
                <w:sz w:val="21"/>
                <w:szCs w:val="21"/>
                <w:highlight w:val="none"/>
                <w:u w:val="none"/>
                <w:lang w:val="en-US" w:eastAsia="zh-CN"/>
              </w:rPr>
              <w:t xml:space="preserve">¥</w:t>
            </w:r>
            <w:r>
              <w:rPr>
                <w:rFonts w:hint="eastAsia" w:ascii="宋体" w:hAnsi="宋体" w:cs="宋体"/>
                <w:b/>
                <w:bCs/>
                <w:color w:val="auto"/>
                <w:sz w:val="21"/>
                <w:szCs w:val="21"/>
                <w:highlight w:val="none"/>
                <w:u w:val="none"/>
              </w:rPr>
              <w:t xml:space="preserve"> </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lang w:val="zh-CN"/>
              </w:rPr>
              <w:t xml:space="preserve">元）</w:t>
            </w:r>
            <w:r>
              <w:rPr>
                <w:rFonts w:hint="eastAsia" w:ascii="宋体" w:hAnsi="宋体" w:cs="宋体"/>
                <w:b/>
                <w:bCs/>
                <w:color w:val="auto"/>
                <w:sz w:val="21"/>
                <w:szCs w:val="21"/>
                <w:highlight w:val="none"/>
                <w:lang w:val="zh-CN"/>
              </w:rPr>
              <w:tab/>
            </w:r>
            <w:r/>
          </w:p>
        </w:tc>
      </w:tr>
    </w:tbl>
    <w:p>
      <w:pPr>
        <w:ind w:firstLine="422"/>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w:t>
      </w:r>
      <w:r>
        <w:rPr>
          <w:rFonts w:hint="eastAsia" w:ascii="宋体" w:hAnsi="宋体" w:cs="宋体"/>
          <w:b/>
          <w:bCs/>
          <w:color w:val="auto"/>
          <w:sz w:val="21"/>
          <w:szCs w:val="21"/>
          <w:highlight w:val="none"/>
        </w:rPr>
        <w:t xml:space="preserve">合同价款</w:t>
      </w:r>
      <w:r>
        <w:rPr>
          <w:rFonts w:hint="eastAsia" w:ascii="宋体" w:hAnsi="宋体" w:cs="宋体"/>
          <w:b/>
          <w:bCs/>
          <w:color w:val="auto"/>
          <w:sz w:val="21"/>
          <w:szCs w:val="21"/>
          <w:highlight w:val="none"/>
          <w:lang w:val="zh-CN"/>
        </w:rPr>
        <w:t xml:space="preserve">与支付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合同总</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：人民币</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元整（</w:t>
      </w:r>
      <w:bookmarkStart w:id="95" w:name="OLE_LINK2"/>
      <w:r>
        <w:rPr>
          <w:rFonts w:hint="eastAsia" w:ascii="宋体" w:hAnsi="宋体" w:cs="宋体"/>
          <w:color w:val="auto"/>
          <w:sz w:val="21"/>
          <w:szCs w:val="21"/>
          <w:highlight w:val="none"/>
          <w:u w:val="single"/>
          <w:lang w:val="en-US" w:eastAsia="zh-CN"/>
        </w:rPr>
        <w:t xml:space="preserve">¥</w:t>
      </w:r>
      <w:bookmarkEnd w:id="95"/>
      <w:r>
        <w:rPr>
          <w:rFonts w:hint="eastAsia" w:ascii="宋体" w:hAnsi="宋体" w:cs="宋体"/>
          <w:color w:val="auto"/>
          <w:sz w:val="21"/>
          <w:szCs w:val="21"/>
          <w:highlight w:val="none"/>
          <w:u w:val="single"/>
        </w:rPr>
        <w:t xml:space="preserve">     元）</w:t>
      </w:r>
      <w:r>
        <w:rPr>
          <w:rFonts w:hint="eastAsia" w:ascii="宋体" w:hAnsi="宋体" w:cs="宋体"/>
          <w:color w:val="auto"/>
          <w:sz w:val="21"/>
          <w:szCs w:val="21"/>
          <w:highlight w:val="none"/>
          <w:lang w:val="zh-CN"/>
        </w:rPr>
        <w:t xml:space="preserve">，包括完成本项工作所需的货物及备品、备件、辅配件和专用工具费用、税费及包装、运至最终目的地的运输、保险、检测、验收、安装调试、网络部署、设备搬迁、数据迁移、内部环境的改造服务、技术支持与培训、售后服务与维保及相关劳务支出等工作所发生的全部费用以及</w:t>
      </w:r>
      <w:r>
        <w:rPr>
          <w:rFonts w:hint="eastAsia" w:ascii="宋体" w:hAnsi="宋体" w:cs="宋体"/>
          <w:color w:val="auto"/>
          <w:sz w:val="21"/>
          <w:szCs w:val="21"/>
          <w:highlight w:val="none"/>
        </w:rPr>
        <w:t xml:space="preserve">乙方</w:t>
      </w:r>
      <w:r>
        <w:rPr>
          <w:rFonts w:hint="eastAsia" w:ascii="宋体" w:hAnsi="宋体" w:cs="宋体"/>
          <w:color w:val="auto"/>
          <w:sz w:val="21"/>
          <w:szCs w:val="21"/>
          <w:highlight w:val="none"/>
          <w:lang w:val="zh-CN"/>
        </w:rPr>
        <w:t xml:space="preserve">企业利润、税金、代理服务费和政策性文件规定及合同包含的所有风险、责任等各项应有费用</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付款步骤：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合同生效后产品安装调试</w:t>
      </w:r>
      <w:r>
        <w:rPr>
          <w:rFonts w:hint="eastAsia" w:ascii="宋体" w:hAnsi="宋体" w:cs="宋体"/>
          <w:color w:val="auto"/>
          <w:sz w:val="21"/>
          <w:szCs w:val="21"/>
          <w:highlight w:val="none"/>
        </w:rPr>
        <w:t xml:space="preserve">完成</w:t>
      </w:r>
      <w:r>
        <w:rPr>
          <w:rFonts w:hint="eastAsia" w:ascii="宋体" w:hAnsi="宋体" w:cs="宋体"/>
          <w:color w:val="auto"/>
          <w:sz w:val="21"/>
          <w:szCs w:val="21"/>
          <w:highlight w:val="none"/>
          <w:lang w:val="zh-CN"/>
        </w:rPr>
        <w:t xml:space="preserve">后，经甲方确认无质量问题的，由甲方向乙方支付合同</w:t>
      </w:r>
      <w:r>
        <w:rPr>
          <w:rFonts w:hint="eastAsia" w:ascii="宋体" w:hAnsi="宋体" w:cs="宋体"/>
          <w:color w:val="auto"/>
          <w:sz w:val="21"/>
          <w:szCs w:val="21"/>
          <w:highlight w:val="none"/>
        </w:rPr>
        <w:t xml:space="preserve">价款</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40%，试运行后经甲方组织项目验收后支付合同价款的50%，余款10%待两年后支付</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（2）乙方在结算货款时须提供下列单据：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A、</w:t>
      </w:r>
      <w:r>
        <w:rPr>
          <w:rFonts w:hint="eastAsia" w:ascii="宋体" w:hAnsi="宋体" w:cs="宋体"/>
          <w:color w:val="auto"/>
          <w:sz w:val="21"/>
          <w:szCs w:val="21"/>
          <w:highlight w:val="none"/>
          <w:lang w:val="zh-CN"/>
        </w:rPr>
        <w:t xml:space="preserve">合格的发票；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B、</w:t>
      </w:r>
      <w:r>
        <w:rPr>
          <w:rFonts w:hint="eastAsia" w:ascii="宋体" w:hAnsi="宋体" w:cs="宋体"/>
          <w:color w:val="auto"/>
          <w:sz w:val="21"/>
          <w:szCs w:val="21"/>
          <w:highlight w:val="none"/>
          <w:lang w:val="zh-CN"/>
        </w:rPr>
        <w:t xml:space="preserve">甲乙双方及</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代理机构签章的《</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采购合同履行验收报告》。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付款方式：银行转账。</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三、交付时间及地点</w:t>
      </w:r>
      <w:r/>
    </w:p>
    <w:p>
      <w:pPr>
        <w:ind w:firstLine="420"/>
        <w:jc w:val="both"/>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color w:val="auto"/>
          <w:sz w:val="21"/>
          <w:szCs w:val="21"/>
          <w:highlight w:val="none"/>
        </w:rPr>
        <w:t xml:space="preserve">交付时间</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自政府采购合同签订生效之日起120日内交付并完成安装调试，并能通过甲方验收，交付甲方使用。如不能如期供货，甲方有权终止合同，乙方须承担由此对甲方造成的损失。</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olor w:val="auto"/>
          <w:sz w:val="21"/>
          <w:szCs w:val="21"/>
          <w:highlight w:val="none"/>
        </w:rPr>
        <w:t xml:space="preserve">交付地点：甲方指定地点。</w:t>
      </w:r>
      <w:r/>
    </w:p>
    <w:p>
      <w:pPr>
        <w:ind w:firstLine="420"/>
        <w:spacing w:line="360" w:lineRule="auto"/>
        <w:rPr>
          <w:rFonts w:ascii="宋体" w:hAnsi="宋体"/>
          <w:color w:val="auto"/>
          <w:sz w:val="21"/>
          <w:szCs w:val="21"/>
          <w:highlight w:val="none"/>
          <w:lang w:val="zh-CN"/>
        </w:rPr>
      </w:pPr>
      <w:r>
        <w:rPr>
          <w:rFonts w:hint="eastAsia" w:ascii="宋体" w:hAnsi="宋体" w:cs="宋体"/>
          <w:bCs/>
          <w:color w:val="auto"/>
          <w:sz w:val="21"/>
          <w:szCs w:val="21"/>
          <w:highlight w:val="none"/>
        </w:rPr>
        <w:t xml:space="preserve">3.</w:t>
      </w:r>
      <w:r>
        <w:rPr>
          <w:rFonts w:hint="eastAsia" w:ascii="宋体" w:hAnsi="宋体"/>
          <w:color w:val="auto"/>
          <w:sz w:val="21"/>
          <w:szCs w:val="21"/>
          <w:highlight w:val="none"/>
        </w:rPr>
        <w:t xml:space="preserve">交付</w:t>
      </w:r>
      <w:r>
        <w:rPr>
          <w:rFonts w:hint="eastAsia" w:ascii="宋体" w:hAnsi="宋体"/>
          <w:color w:val="auto"/>
          <w:sz w:val="21"/>
          <w:szCs w:val="21"/>
          <w:highlight w:val="none"/>
          <w:lang w:val="zh-CN"/>
        </w:rPr>
        <w:t xml:space="preserve">确认方式：所有标的物须经甲方代表确认后才可进行安装。</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四、采购要求：</w:t>
      </w:r>
      <w:r>
        <w:rPr>
          <w:rFonts w:hint="eastAsia" w:ascii="宋体" w:hAnsi="宋体" w:cs="宋体"/>
          <w:color w:val="auto"/>
          <w:sz w:val="21"/>
          <w:szCs w:val="21"/>
          <w:highlight w:val="none"/>
          <w:lang w:val="zh-CN"/>
        </w:rPr>
        <w:t xml:space="preserve">详见采购文件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五、验收要求</w:t>
      </w:r>
      <w:r/>
    </w:p>
    <w:p>
      <w:pPr>
        <w:ind w:firstLine="420"/>
        <w:spacing w:line="360" w:lineRule="auto"/>
        <w:rPr>
          <w:rFonts w:ascii="宋体" w:hAnsi="宋体" w:eastAsia="宋体" w:cs="宋体"/>
          <w:color w:val="auto"/>
          <w:sz w:val="21"/>
          <w:highlight w:val="none"/>
        </w:rPr>
      </w:pPr>
      <w:r>
        <w:rPr>
          <w:rFonts w:ascii="宋体" w:hAnsi="宋体" w:eastAsia="宋体" w:cs="宋体"/>
          <w:color w:val="auto"/>
          <w:sz w:val="21"/>
          <w:highlight w:val="none"/>
        </w:rPr>
        <w:t xml:space="preserve">本项目将根据政府采购法及相关法规，《江苏省政府采购履约验收管理办法》文件的规定，对供应商进行履约验收。具体履约验收方案详见合同文本--附件1。</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六、售后服务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按照</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文件和乙方在</w:t>
      </w:r>
      <w:r>
        <w:rPr>
          <w:rFonts w:hint="eastAsia" w:ascii="宋体" w:hAnsi="宋体" w:cs="宋体"/>
          <w:color w:val="auto"/>
          <w:sz w:val="21"/>
          <w:szCs w:val="21"/>
          <w:highlight w:val="none"/>
        </w:rPr>
        <w:t xml:space="preserve">投标文件</w:t>
      </w:r>
      <w:r>
        <w:rPr>
          <w:rFonts w:hint="eastAsia" w:ascii="宋体" w:hAnsi="宋体" w:cs="宋体"/>
          <w:color w:val="auto"/>
          <w:sz w:val="21"/>
          <w:szCs w:val="21"/>
          <w:highlight w:val="none"/>
          <w:lang w:val="zh-CN"/>
        </w:rPr>
        <w:t xml:space="preserve">中承诺的服务执行。</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七、违约责任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合同一方不履行合同义务或者履行合同义务不符合约定的，应当承担继续履行、采取补救措施或赔偿损失等违约责任。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1.1在合同生效后，甲方要求退货的，应向乙方偿付合同总价款的5%，作为违约金，违约金不足以补偿损失的，乙方有权要求甲方补足。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 甲方逾期支付货款的应按照逾期付款金额的每天万分之四支付逾期付款违约金。</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 甲方违反合同规定，拒绝接收乙方交付的合格标的物，应当承担乙方由此造成的损失。</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2.乙方违约责任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 乙方不能交付，或交付不合格从而影响甲方按期正常使用的，应向甲方偿付合同总价款5%的违约金，违约金不足以补偿损失的，甲方有权要求乙方补足；同时甲方有权终止合同并要求乙方承担甲方因此遭致的损失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 乙方逾期交付的，应提前与甲方协商，甲方仍同意供货的，乙方应立即发货，按照逾期交付部分货款的每天万分之四支付逾期交付违约金，若甲方不同意继续供货，则合同直接终止，相关损失由乙方承担。</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3.不可抗力</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3.2合同一方因不可抗力不能履行合同的，应当及时通知对方，以减轻可能给对方造成的损失，并应当在合理期限内提供证明。</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w:t>
      </w:r>
      <w:r>
        <w:rPr>
          <w:rFonts w:hint="eastAsia" w:ascii="宋体" w:hAnsi="宋体" w:cs="宋体"/>
          <w:b/>
          <w:bCs/>
          <w:color w:val="auto"/>
          <w:sz w:val="21"/>
          <w:szCs w:val="21"/>
          <w:highlight w:val="none"/>
        </w:rPr>
        <w:t xml:space="preserve">索赔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1.甲方有权根据当地产品质量检验机构或其他有权部门出具的检验证书向乙方提出索赔。</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2.在本合同规定的检验期限和质量保证期内，如果乙方对甲方提出的索赔或差异有责任，则乙方应按甲方同意的下列一种或多种方式解决索赔事宜：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 根据标的物的低劣程度、损坏程度以及甲方遭受损失的数额，经双方协商确定降低标的物的价格。</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九、合同的解除和转让</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 因不可抗力致使不能实现合同目的，未受不可抗力影响的一方有权解除合同；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 因合同一方违约导致合同不能履行，另一方有权解除合同；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3.合同的部分和全部都不得转让。</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十、</w:t>
      </w:r>
      <w:r>
        <w:rPr>
          <w:rFonts w:hint="eastAsia" w:ascii="宋体" w:hAnsi="宋体" w:cs="宋体"/>
          <w:b/>
          <w:bCs/>
          <w:color w:val="auto"/>
          <w:sz w:val="21"/>
          <w:szCs w:val="21"/>
          <w:highlight w:val="none"/>
        </w:rPr>
        <w:t xml:space="preserve">争议的解决</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甲乙双方因合同发生争议，签约双方应友好协商解决。协商不成，任何一方可以向甲方所在地人民法院起诉。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十一、</w:t>
      </w:r>
      <w:r>
        <w:rPr>
          <w:rFonts w:hint="eastAsia" w:ascii="宋体" w:hAnsi="宋体" w:cs="宋体"/>
          <w:b/>
          <w:bCs/>
          <w:color w:val="auto"/>
          <w:sz w:val="21"/>
          <w:szCs w:val="21"/>
          <w:highlight w:val="none"/>
          <w:lang w:val="zh-CN"/>
        </w:rPr>
        <w:t xml:space="preserve">合同生效及其</w:t>
      </w:r>
      <w:r>
        <w:rPr>
          <w:rFonts w:hint="eastAsia" w:ascii="宋体" w:hAnsi="宋体" w:cs="宋体"/>
          <w:b/>
          <w:bCs/>
          <w:color w:val="auto"/>
          <w:sz w:val="21"/>
          <w:szCs w:val="21"/>
          <w:highlight w:val="none"/>
        </w:rPr>
        <w:t xml:space="preserve">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1.合同经甲乙双方代表签字并加盖公章（或合同专用章）后即生效，</w:t>
      </w:r>
      <w:r>
        <w:rPr>
          <w:rFonts w:hint="eastAsia" w:ascii="宋体" w:hAnsi="宋体" w:cs="宋体"/>
          <w:color w:val="auto"/>
          <w:sz w:val="21"/>
          <w:szCs w:val="21"/>
          <w:highlight w:val="none"/>
        </w:rPr>
        <w:t xml:space="preserve">生效的合同需在规定时间内进行网上公示。</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合同份数：本合同一式陆份，甲乙双方各执贰份，招标代理机构壹份，政府采购监督管理部门壹份。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3.本合同文件使用中文书写、解释和说明。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4.未尽事宜</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合同未尽事宜应按《中华人民共和国民法典》以及其同相关法律、法规之规定解释，在执行过程中双方在不违背本合同和招标文件的原则下协商解决，协商结果以书面形式盖章记录在案，作为本合同的附件，与本合同具有同等效力，但须提交招标代理机构一份备存。</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注：合同条款内容将根据中标人承诺的实际服务内容进行调整。</w:t>
      </w:r>
      <w:r/>
    </w:p>
    <w:p>
      <w:pPr>
        <w:ind w:firstLine="420"/>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rPr>
          <w:color w:val="auto"/>
          <w:sz w:val="21"/>
          <w:szCs w:val="21"/>
          <w:highlight w:val="none"/>
        </w:rPr>
      </w:pPr>
      <w:r>
        <w:rPr>
          <w:rFonts w:hint="eastAsia"/>
          <w:color w:val="auto"/>
          <w:sz w:val="21"/>
          <w:szCs w:val="21"/>
          <w:highlight w:val="none"/>
        </w:rPr>
        <w:t xml:space="preserve">甲方：                                      乙方：</w:t>
      </w:r>
      <w:r/>
    </w:p>
    <w:p>
      <w:pPr>
        <w:rPr>
          <w:color w:val="auto"/>
          <w:sz w:val="21"/>
          <w:szCs w:val="21"/>
          <w:highlight w:val="none"/>
        </w:rPr>
      </w:pPr>
      <w:r>
        <w:rPr>
          <w:rFonts w:hint="eastAsia"/>
          <w:color w:val="auto"/>
          <w:sz w:val="21"/>
          <w:szCs w:val="21"/>
          <w:highlight w:val="none"/>
        </w:rPr>
        <w:t xml:space="preserve">（公章或合同专用章）                       （公章或合同专用章）</w:t>
      </w:r>
      <w:r/>
    </w:p>
    <w:p>
      <w:pPr>
        <w:rPr>
          <w:color w:val="auto"/>
          <w:sz w:val="21"/>
          <w:szCs w:val="21"/>
          <w:highlight w:val="none"/>
        </w:rPr>
      </w:pPr>
      <w:r>
        <w:rPr>
          <w:color w:val="auto"/>
          <w:sz w:val="21"/>
          <w:szCs w:val="21"/>
          <w:highlight w:val="none"/>
        </w:rPr>
      </w:r>
      <w:r/>
    </w:p>
    <w:p>
      <w:pPr>
        <w:rPr>
          <w:color w:val="auto"/>
          <w:sz w:val="21"/>
          <w:szCs w:val="21"/>
          <w:highlight w:val="none"/>
        </w:rPr>
      </w:pPr>
      <w:r>
        <w:rPr>
          <w:rFonts w:hint="eastAsia"/>
          <w:color w:val="auto"/>
          <w:sz w:val="21"/>
          <w:szCs w:val="21"/>
          <w:highlight w:val="none"/>
        </w:rPr>
        <w:t xml:space="preserve">法定代表人（授权代表）签字：                法定代表人（授权代表）签字：</w:t>
      </w:r>
      <w:r/>
    </w:p>
    <w:p>
      <w:pPr>
        <w:rPr>
          <w:bCs/>
          <w:color w:val="auto"/>
          <w:sz w:val="21"/>
          <w:szCs w:val="21"/>
          <w:highlight w:val="none"/>
        </w:rPr>
      </w:pPr>
      <w:r>
        <w:rPr>
          <w:rFonts w:hint="eastAsia"/>
          <w:color w:val="auto"/>
          <w:sz w:val="21"/>
          <w:szCs w:val="21"/>
          <w:highlight w:val="none"/>
        </w:rPr>
        <w:t xml:space="preserve">签订日期：                                  签订日期：    </w:t>
      </w:r>
      <w:r/>
    </w:p>
    <w:p>
      <w:pPr>
        <w:rPr>
          <w:b/>
          <w:color w:val="auto"/>
          <w:highlight w:val="none"/>
        </w:rPr>
      </w:pPr>
      <w:r/>
      <w:bookmarkStart w:id="96" w:name="_Toc7819"/>
      <w:r/>
      <w:bookmarkStart w:id="97" w:name="_Toc25025"/>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jc w:val="center"/>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合同附件一</w:t>
      </w:r>
      <w:r/>
    </w:p>
    <w:p>
      <w:pPr>
        <w:ind w:left="0" w:right="0" w:firstLine="0"/>
        <w:jc w:val="center"/>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履约验收方案</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一、项目概况</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供应商名称：</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合同金额：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验收主体：（采购人）</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二、验收目的</w:t>
      </w:r>
      <w:r/>
    </w:p>
    <w:p>
      <w:pPr>
        <w:ind w:left="0" w:right="0" w:firstLine="42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三、验收依据</w:t>
      </w:r>
      <w:r/>
    </w:p>
    <w:p>
      <w:pPr>
        <w:ind w:left="0" w:right="0" w:firstLine="42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5"/>
          <w:sz w:val="21"/>
          <w:szCs w:val="21"/>
          <w:highlight w:val="none"/>
        </w:rPr>
        <w:t xml:space="preserve">四、验收责任主体</w:t>
      </w:r>
      <w:r/>
    </w:p>
    <w:p>
      <w:pPr>
        <w:ind w:left="0" w:right="0" w:firstLine="460"/>
        <w:jc w:val="both"/>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1"/>
          <w:szCs w:val="21"/>
          <w:highlight w:val="none"/>
        </w:rPr>
        <w:t xml:space="preserve">4.1采购人是政府采购项目履约验收工作的责任主体。采购人应当加强内控管理，明</w:t>
      </w:r>
      <w:r>
        <w:rPr>
          <w:rFonts w:hint="eastAsia" w:ascii="宋体" w:hAnsi="宋体" w:eastAsia="宋体" w:cs="宋体"/>
          <w:color w:val="auto"/>
          <w:spacing w:val="9"/>
          <w:sz w:val="21"/>
          <w:szCs w:val="21"/>
          <w:highlight w:val="none"/>
        </w:rPr>
        <w:t xml:space="preserve">确验收机制，按照合同约</w:t>
      </w:r>
      <w:r>
        <w:rPr>
          <w:rFonts w:hint="eastAsia" w:ascii="宋体" w:hAnsi="宋体" w:eastAsia="宋体" w:cs="宋体"/>
          <w:color w:val="auto"/>
          <w:spacing w:val="10"/>
          <w:sz w:val="21"/>
          <w:szCs w:val="21"/>
          <w:highlight w:val="none"/>
        </w:rPr>
        <w:t xml:space="preserve">定及时验收，确定验收结论，履行资金支付义务，遵循履约验收工作程</w:t>
      </w:r>
      <w:r>
        <w:rPr>
          <w:rFonts w:hint="eastAsia" w:ascii="宋体" w:hAnsi="宋体" w:eastAsia="宋体" w:cs="宋体"/>
          <w:color w:val="auto"/>
          <w:spacing w:val="9"/>
          <w:sz w:val="21"/>
          <w:szCs w:val="21"/>
          <w:highlight w:val="none"/>
        </w:rPr>
        <w:t xml:space="preserve">序及相关要求。采购人应当及时处</w:t>
      </w:r>
      <w:r>
        <w:rPr>
          <w:rFonts w:hint="eastAsia" w:ascii="宋体" w:hAnsi="宋体" w:eastAsia="宋体" w:cs="宋体"/>
          <w:color w:val="auto"/>
          <w:spacing w:val="10"/>
          <w:sz w:val="21"/>
          <w:szCs w:val="21"/>
          <w:highlight w:val="none"/>
        </w:rPr>
        <w:t xml:space="preserve">理履约验收中发现的问题，依法追究供应商违约责任，并将验收和追责</w:t>
      </w:r>
      <w:r>
        <w:rPr>
          <w:rFonts w:hint="eastAsia" w:ascii="宋体" w:hAnsi="宋体" w:eastAsia="宋体" w:cs="宋体"/>
          <w:color w:val="auto"/>
          <w:spacing w:val="9"/>
          <w:sz w:val="21"/>
          <w:szCs w:val="21"/>
          <w:highlight w:val="none"/>
        </w:rPr>
        <w:t xml:space="preserve">的相关情况及时向本级财政部门反</w:t>
      </w:r>
      <w:r>
        <w:rPr>
          <w:rFonts w:hint="eastAsia" w:ascii="宋体" w:hAnsi="宋体" w:eastAsia="宋体" w:cs="宋体"/>
          <w:color w:val="auto"/>
          <w:spacing w:val="-1"/>
          <w:sz w:val="21"/>
          <w:szCs w:val="21"/>
          <w:highlight w:val="none"/>
        </w:rPr>
        <w:t xml:space="preserve">映。</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4.3采购代理机构应当依据委托代理协议的约定组织履约验收工作，及时向采购人反映履约异常情形，协助采购人解决验收中出现的问题和合同</w:t>
      </w:r>
      <w:r>
        <w:rPr>
          <w:rFonts w:hint="eastAsia" w:ascii="宋体" w:hAnsi="宋体" w:eastAsia="宋体" w:cs="宋体"/>
          <w:color w:val="auto"/>
          <w:spacing w:val="-1"/>
          <w:sz w:val="21"/>
          <w:szCs w:val="21"/>
          <w:highlight w:val="none"/>
          <w:lang w:eastAsia="zh-CN"/>
        </w:rPr>
        <w:t xml:space="preserve">履行</w:t>
      </w:r>
      <w:r>
        <w:rPr>
          <w:rFonts w:hint="eastAsia" w:ascii="宋体" w:hAnsi="宋体" w:eastAsia="宋体" w:cs="宋体"/>
          <w:color w:val="auto"/>
          <w:spacing w:val="-1"/>
          <w:sz w:val="21"/>
          <w:szCs w:val="21"/>
          <w:highlight w:val="none"/>
        </w:rPr>
        <w:t xml:space="preserve">纠纷等。</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7"/>
          <w:sz w:val="21"/>
          <w:szCs w:val="21"/>
          <w:highlight w:val="none"/>
          <w:lang w:val="en-US" w:eastAsia="en-US" w:bidi="ar-SA"/>
        </w:rPr>
        <w:t xml:space="preserve">五、</w:t>
      </w:r>
      <w:r>
        <w:rPr>
          <w:rFonts w:hint="eastAsia" w:ascii="宋体" w:hAnsi="宋体" w:eastAsia="宋体" w:cs="宋体"/>
          <w:b/>
          <w:bCs/>
          <w:color w:val="auto"/>
          <w:spacing w:val="7"/>
          <w:sz w:val="21"/>
          <w:szCs w:val="21"/>
          <w:highlight w:val="none"/>
          <w:lang w:val="en-US" w:eastAsia="zh-CN" w:bidi="ar-SA"/>
        </w:rPr>
        <w:t xml:space="preserve">验收程序</w:t>
      </w:r>
      <w:r/>
    </w:p>
    <w:p>
      <w:pPr>
        <w:ind w:left="0" w:right="0" w:firstLine="44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5"/>
          <w:sz w:val="21"/>
          <w:szCs w:val="21"/>
          <w:highlight w:val="none"/>
        </w:rPr>
        <w:t xml:space="preserve">5.1</w:t>
      </w:r>
      <w:r>
        <w:rPr>
          <w:rFonts w:hint="eastAsia" w:ascii="宋体" w:hAnsi="宋体" w:eastAsia="宋体" w:cs="宋体"/>
          <w:b/>
          <w:color w:val="auto"/>
          <w:sz w:val="21"/>
          <w:szCs w:val="21"/>
          <w:highlight w:val="none"/>
        </w:rPr>
        <w:t xml:space="preserve">发出验收通知</w:t>
      </w:r>
      <w:r/>
    </w:p>
    <w:p>
      <w:pPr>
        <w:ind w:left="0" w:right="0" w:firstLine="44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1"/>
          <w:szCs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5"/>
          <w:sz w:val="21"/>
          <w:szCs w:val="21"/>
          <w:highlight w:val="none"/>
        </w:rPr>
        <w:t xml:space="preserve">见下表1</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5"/>
          <w:sz w:val="21"/>
          <w:szCs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left="0" w:right="0" w:firstLine="44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1"/>
          <w:szCs w:val="21"/>
          <w:highlight w:val="none"/>
        </w:rPr>
        <w:t xml:space="preserve">5.1.2供应商应当配合采购人、采购代理机构做好项目验收工作，及时提供与项目验收相关的生产、技术、服务、数量、质量、安全、合格证明及验收所必须具备的其他材料。</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5.1.3采购人应及时全面准备验收，在验收日期前做好通水、通电、准备验收工具等必要的验收准备工作。</w:t>
      </w:r>
      <w:r/>
    </w:p>
    <w:p>
      <w:pPr>
        <w:ind w:left="0" w:right="0" w:firstLine="42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5.2成立验收小组</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5.2.1采购人应当组织成立验收小组，验收小组负责实施项目验收工作，其成员构成、人员数量以及负责人由采购人确定，验收小组一般由采购人指定的本单位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left="0" w:right="0" w:firstLine="42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5.3参与验收人员</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5.3.1技术复杂或专业性强的政府采购项目，可以邀请有资质的第三方专业机构参加验收并出具专业意见。</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5.3.2对于采购人和使用人分离的采购项目，采购人应当邀请实际使用人参与验收。</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5.3.3政府向社会公众提供的公共服务项目，验收时应当邀请服务对象进行公共服务项目满意度评价，评价结果作为履约验收的参考依据。</w:t>
      </w:r>
      <w:r/>
    </w:p>
    <w:p>
      <w:pPr>
        <w:ind w:left="0" w:right="0" w:firstLine="42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5.4验收原则</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left="0" w:right="0" w:firstLine="420"/>
        <w:spacing w:before="0" w:after="0" w:line="400" w:lineRule="atLeast"/>
        <w:rPr>
          <w:rFonts w:hint="eastAsia" w:ascii="宋体" w:hAnsi="宋体" w:eastAsia="宋体" w:cs="宋体"/>
          <w:strike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5.4.1项目验收内容应当具体，形成详细的验收过程性资料，</w:t>
      </w:r>
      <w:r>
        <w:rPr>
          <w:rFonts w:hint="eastAsia" w:ascii="宋体" w:hAnsi="宋体" w:eastAsia="宋体" w:cs="宋体"/>
          <w:strike w:val="0"/>
          <w:color w:val="auto"/>
          <w:sz w:val="21"/>
          <w:szCs w:val="21"/>
          <w:highlight w:val="none"/>
        </w:rPr>
        <w:t xml:space="preserve">客观反映货物供给完结情况。</w:t>
      </w:r>
      <w:r/>
    </w:p>
    <w:p>
      <w:pPr>
        <w:ind w:left="0" w:right="0" w:firstLine="420"/>
        <w:spacing w:before="0" w:after="0" w:line="400" w:lineRule="atLeast"/>
        <w:rPr>
          <w:rFonts w:hint="eastAsia" w:ascii="宋体" w:hAnsi="宋体" w:eastAsia="宋体" w:cs="宋体"/>
          <w:strike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trike w:val="0"/>
          <w:color w:val="auto"/>
          <w:sz w:val="21"/>
          <w:szCs w:val="21"/>
          <w:highlight w:val="none"/>
        </w:rPr>
        <w:t xml:space="preserve">5.4.2项目验收范围应当完整，与采购合同一致，不得省略、遗漏和缺失，也不得擅自扩大范围。</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5.4.3项目验收方式应当符合项目特点，不能明确客观标准、涉及主观判断的，可以通过在采购人、使用人中开展问卷调查等方式予以客观、量化。</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5.4.4项目验收标准应包括所有客观、量化指标，符合采购合同约定，未进行相应约定的，应当符合法律法规、政策要求、国家标准、行业标准，地方标准或企业标准等有关标准。</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5.4.5项目验收意见应当客观真实。验收小组成员意见不一致时，按照少数服从多数的原则作出验收意见。</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5.4.6验收方法主要包括全部查验核对和抽查核对。</w:t>
      </w:r>
      <w:r/>
    </w:p>
    <w:p>
      <w:pPr>
        <w:ind w:left="0" w:right="0" w:firstLine="416"/>
        <w:jc w:val="both"/>
        <w:keepLines w:val="0"/>
        <w:keepNext w:val="0"/>
        <w:pageBreakBefore w:val="0"/>
        <w:spacing w:before="0" w:after="0" w:line="400" w:lineRule="atLeast"/>
        <w:widowControl w:val="off"/>
        <w:rPr>
          <w:rFonts w:hint="eastAsia" w:ascii="宋体" w:hAnsi="宋体" w:eastAsia="宋体" w:cs="宋体"/>
          <w:b/>
          <w:bCs/>
          <w:color w:val="auto"/>
          <w:spacing w:val="-1"/>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6"/>
          <w:sz w:val="21"/>
          <w:szCs w:val="21"/>
          <w:highlight w:val="none"/>
          <w:lang w:val="en-US" w:eastAsia="zh-CN"/>
        </w:rPr>
        <w:t xml:space="preserve">5.5</w:t>
      </w:r>
      <w:r>
        <w:rPr>
          <w:rFonts w:hint="eastAsia" w:ascii="宋体" w:hAnsi="宋体" w:eastAsia="宋体" w:cs="宋体"/>
          <w:b/>
          <w:bCs/>
          <w:color w:val="auto"/>
          <w:spacing w:val="-1"/>
          <w:sz w:val="21"/>
          <w:szCs w:val="21"/>
          <w:highlight w:val="none"/>
          <w:lang w:val="en-US" w:eastAsia="en-US"/>
        </w:rPr>
        <w:t xml:space="preserve">检测(检验)验收</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rPr>
        <w:t xml:space="preserve">5.5</w:t>
      </w:r>
      <w:r>
        <w:rPr>
          <w:rFonts w:hint="eastAsia" w:ascii="宋体" w:hAnsi="宋体" w:eastAsia="宋体" w:cs="宋体"/>
          <w:color w:val="auto"/>
          <w:spacing w:val="-1"/>
          <w:sz w:val="21"/>
          <w:szCs w:val="21"/>
          <w:highlight w:val="none"/>
          <w:lang w:val="en-US" w:eastAsia="en-US"/>
        </w:rPr>
        <w:t xml:space="preserve">.1采购文件中设置检测报告相关要求的，</w:t>
      </w:r>
      <w:r>
        <w:rPr>
          <w:rFonts w:hint="eastAsia" w:ascii="宋体" w:hAnsi="宋体" w:eastAsia="宋体" w:cs="宋体"/>
          <w:color w:val="auto"/>
          <w:spacing w:val="-1"/>
          <w:sz w:val="21"/>
          <w:szCs w:val="21"/>
          <w:highlight w:val="none"/>
          <w:lang w:val="en-US" w:eastAsia="zh-CN"/>
        </w:rPr>
        <w:t xml:space="preserve">应</w:t>
      </w:r>
      <w:r>
        <w:rPr>
          <w:rFonts w:hint="eastAsia" w:ascii="宋体" w:hAnsi="宋体" w:eastAsia="宋体" w:cs="宋体"/>
          <w:color w:val="auto"/>
          <w:spacing w:val="-1"/>
          <w:sz w:val="21"/>
          <w:szCs w:val="21"/>
          <w:highlight w:val="none"/>
          <w:lang w:val="en-US" w:eastAsia="en-US"/>
        </w:rPr>
        <w:t xml:space="preserve">出具</w:t>
      </w:r>
      <w:r>
        <w:rPr>
          <w:rFonts w:hint="eastAsia" w:ascii="宋体" w:hAnsi="宋体" w:eastAsia="宋体" w:cs="宋体"/>
          <w:color w:val="auto"/>
          <w:spacing w:val="-1"/>
          <w:sz w:val="21"/>
          <w:szCs w:val="21"/>
          <w:highlight w:val="none"/>
          <w:lang w:val="en-US" w:eastAsia="zh-CN"/>
        </w:rPr>
        <w:t xml:space="preserve">第三方</w:t>
      </w:r>
      <w:r>
        <w:rPr>
          <w:rFonts w:hint="eastAsia" w:ascii="宋体" w:hAnsi="宋体" w:eastAsia="宋体" w:cs="宋体"/>
          <w:color w:val="auto"/>
          <w:spacing w:val="-1"/>
          <w:sz w:val="21"/>
          <w:szCs w:val="21"/>
          <w:highlight w:val="none"/>
          <w:lang w:val="en-US" w:eastAsia="en-US"/>
        </w:rPr>
        <w:t xml:space="preserve">检测</w:t>
      </w:r>
      <w:r>
        <w:rPr>
          <w:rFonts w:hint="eastAsia" w:ascii="宋体" w:hAnsi="宋体" w:cs="宋体"/>
          <w:color w:val="auto"/>
          <w:spacing w:val="-1"/>
          <w:sz w:val="21"/>
          <w:szCs w:val="21"/>
          <w:highlight w:val="none"/>
          <w:lang w:val="en-US" w:eastAsia="zh-CN"/>
        </w:rPr>
        <w:t xml:space="preserve">合格</w:t>
      </w:r>
      <w:r>
        <w:rPr>
          <w:rFonts w:hint="eastAsia" w:ascii="宋体" w:hAnsi="宋体" w:eastAsia="宋体" w:cs="宋体"/>
          <w:color w:val="auto"/>
          <w:spacing w:val="-1"/>
          <w:sz w:val="21"/>
          <w:szCs w:val="21"/>
          <w:highlight w:val="none"/>
          <w:lang w:val="en-US" w:eastAsia="en-US"/>
        </w:rPr>
        <w:t xml:space="preserve">报告，相关费用由供应商承担。内容包含但不限于下列要求</w:t>
      </w:r>
      <w:r>
        <w:rPr>
          <w:rFonts w:hint="eastAsia" w:ascii="宋体" w:hAnsi="宋体" w:cs="宋体"/>
          <w:color w:val="auto"/>
          <w:spacing w:val="-1"/>
          <w:sz w:val="21"/>
          <w:szCs w:val="21"/>
          <w:highlight w:val="none"/>
          <w:lang w:val="en-US" w:eastAsia="zh-CN"/>
        </w:rPr>
        <w:t xml:space="preserve">：</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en-US"/>
        </w:rPr>
        <w:t xml:space="preserve">（1）机房环境测试：测试机房的温度、湿度、空气质量等环境参数是否符合标准要求，以确保设备正常运行和员工的健康；</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en-US"/>
        </w:rPr>
        <w:t xml:space="preserve">（2）电力供应测试：测试机房的电力供应是否稳定，并检查备用电源的可靠性，以确保数据中心在停电等突发情况下能够正常运行；</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en-US"/>
        </w:rPr>
        <w:t xml:space="preserve">（3）硬件设备测试：微模块、精密空调、UPS电池等硬件设备的性能和可靠性，以确保设备能够满足数据中心的需求；</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en-US"/>
        </w:rPr>
        <w:t xml:space="preserve">（4）性能测试：测试在高负载情况下进行性能表现，以确保数据中心能够处理大量的请求并提供良好的用户体验；</w:t>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pacing w:val="-1"/>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en-US"/>
        </w:rPr>
        <w:t xml:space="preserve">（5）合规性测试：测试是否符合相关法律法规和行业标准的要求，如数据隐私保护、信息安全管理体系等。</w:t>
      </w:r>
      <w:r>
        <w:rPr>
          <w:rFonts w:hint="eastAsia" w:ascii="宋体" w:hAnsi="宋体" w:eastAsia="宋体" w:cs="宋体"/>
          <w:color w:val="auto"/>
          <w:spacing w:val="-1"/>
          <w:sz w:val="21"/>
          <w:szCs w:val="21"/>
          <w:highlight w:val="none"/>
          <w:lang w:val="en-US" w:eastAsia="zh-CN"/>
        </w:rPr>
        <w:tab/>
      </w:r>
      <w:r/>
    </w:p>
    <w:p>
      <w:pPr>
        <w:ind w:left="0" w:right="0" w:firstLine="416"/>
        <w:jc w:val="both"/>
        <w:keepLines w:val="0"/>
        <w:keepNext w:val="0"/>
        <w:pageBreakBefore w:val="0"/>
        <w:spacing w:before="0" w:after="0" w:line="400" w:lineRule="atLeast"/>
        <w:widowControl w:val="off"/>
        <w:rPr>
          <w:rFonts w:hint="eastAsia" w:ascii="宋体" w:hAnsi="宋体" w:eastAsia="宋体" w:cs="宋体"/>
          <w:color w:val="auto"/>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lang w:val="en-US" w:eastAsia="zh-CN"/>
        </w:rPr>
        <w:t xml:space="preserve">5.5</w:t>
      </w:r>
      <w:r>
        <w:rPr>
          <w:rFonts w:hint="eastAsia" w:ascii="宋体" w:hAnsi="宋体" w:eastAsia="宋体" w:cs="宋体"/>
          <w:color w:val="auto"/>
          <w:spacing w:val="-1"/>
          <w:sz w:val="21"/>
          <w:szCs w:val="21"/>
          <w:highlight w:val="none"/>
          <w:lang w:val="en-US" w:eastAsia="en-US"/>
        </w:rPr>
        <w:t xml:space="preserve">.3当</w:t>
      </w:r>
      <w:r>
        <w:rPr>
          <w:rFonts w:hint="eastAsia" w:ascii="宋体" w:hAnsi="宋体" w:eastAsia="宋体" w:cs="宋体"/>
          <w:color w:val="auto"/>
          <w:spacing w:val="-1"/>
          <w:sz w:val="21"/>
          <w:szCs w:val="21"/>
          <w:highlight w:val="none"/>
          <w:lang w:val="en-US" w:eastAsia="zh-CN"/>
        </w:rPr>
        <w:t xml:space="preserve">检测不合格时，</w:t>
      </w:r>
      <w:r>
        <w:rPr>
          <w:rFonts w:hint="eastAsia" w:ascii="宋体" w:hAnsi="宋体" w:eastAsia="宋体" w:cs="宋体"/>
          <w:color w:val="auto"/>
          <w:spacing w:val="-1"/>
          <w:sz w:val="21"/>
          <w:szCs w:val="21"/>
          <w:highlight w:val="none"/>
          <w:lang w:val="en-US" w:eastAsia="en-US"/>
        </w:rPr>
        <w:t xml:space="preserve">采购人书面通知供应商限期进行整改，供应商应在限期完成不合格产品的更换，若供应商未按时完成整改或整改后再次抽检仍不合格的，</w:t>
      </w:r>
      <w:r>
        <w:rPr>
          <w:rFonts w:hint="eastAsia" w:ascii="宋体" w:hAnsi="宋体" w:eastAsia="宋体" w:cs="宋体"/>
          <w:b/>
          <w:bCs/>
          <w:color w:val="auto"/>
          <w:spacing w:val="9"/>
          <w:sz w:val="21"/>
          <w:szCs w:val="21"/>
          <w:highlight w:val="none"/>
          <w:lang w:val="en-US" w:eastAsia="en-US" w:bidi="ar-SA"/>
        </w:rPr>
        <w:t xml:space="preserve">则采购人有权终</w:t>
      </w:r>
      <w:r>
        <w:rPr>
          <w:rFonts w:hint="eastAsia" w:ascii="宋体" w:hAnsi="宋体" w:eastAsia="宋体" w:cs="宋体"/>
          <w:b/>
          <w:bCs/>
          <w:color w:val="auto"/>
          <w:spacing w:val="6"/>
          <w:sz w:val="21"/>
          <w:szCs w:val="21"/>
          <w:highlight w:val="none"/>
          <w:lang w:val="en-US" w:eastAsia="en-US" w:bidi="ar-SA"/>
        </w:rPr>
        <w:t xml:space="preserve">止合同，重新采购，由此造成的一切损失由供应商承担。</w:t>
      </w:r>
      <w:r/>
    </w:p>
    <w:p>
      <w:pPr>
        <w:ind w:left="5" w:firstLine="452"/>
        <w:jc w:val="left"/>
        <w:keepLines w:val="0"/>
        <w:keepNext w:val="0"/>
        <w:pageBreakBefore w:val="0"/>
        <w:spacing w:before="221" w:line="228"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8"/>
          <w:sz w:val="21"/>
          <w:szCs w:val="21"/>
          <w:highlight w:val="none"/>
          <w:lang w:val="en-US" w:eastAsia="zh-CN" w:bidi="ar-SA"/>
        </w:rPr>
        <w:t xml:space="preserve">5.5</w:t>
      </w:r>
      <w:r>
        <w:rPr>
          <w:rFonts w:hint="eastAsia" w:ascii="宋体" w:hAnsi="宋体" w:eastAsia="宋体" w:cs="宋体"/>
          <w:color w:val="auto"/>
          <w:spacing w:val="8"/>
          <w:sz w:val="21"/>
          <w:szCs w:val="21"/>
          <w:highlight w:val="none"/>
          <w:lang w:val="en-US" w:eastAsia="en-US" w:bidi="ar-SA"/>
        </w:rPr>
        <w:t xml:space="preserve">.4对检验结果存在异议时，启用备样检验，</w:t>
      </w:r>
      <w:r>
        <w:rPr>
          <w:rFonts w:hint="eastAsia" w:ascii="宋体" w:hAnsi="宋体" w:eastAsia="宋体" w:cs="宋体"/>
          <w:b/>
          <w:bCs/>
          <w:color w:val="auto"/>
          <w:spacing w:val="8"/>
          <w:sz w:val="21"/>
          <w:szCs w:val="21"/>
          <w:highlight w:val="none"/>
          <w:lang w:val="en-US" w:eastAsia="en-US" w:bidi="ar-SA"/>
        </w:rPr>
        <w:t xml:space="preserve">相关费用由异议提</w:t>
      </w:r>
      <w:r>
        <w:rPr>
          <w:rFonts w:hint="eastAsia" w:ascii="宋体" w:hAnsi="宋体" w:eastAsia="宋体" w:cs="宋体"/>
          <w:b/>
          <w:bCs/>
          <w:color w:val="auto"/>
          <w:spacing w:val="7"/>
          <w:sz w:val="21"/>
          <w:szCs w:val="21"/>
          <w:highlight w:val="none"/>
          <w:lang w:val="en-US" w:eastAsia="en-US" w:bidi="ar-SA"/>
        </w:rPr>
        <w:t xml:space="preserve">出方承担。</w:t>
      </w:r>
      <w:r/>
    </w:p>
    <w:p>
      <w:pPr>
        <w:ind w:left="5" w:firstLine="452"/>
        <w:jc w:val="left"/>
        <w:keepLines w:val="0"/>
        <w:keepNext w:val="0"/>
        <w:pageBreakBefore w:val="0"/>
        <w:spacing w:before="221" w:line="22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8"/>
          <w:sz w:val="21"/>
          <w:szCs w:val="21"/>
          <w:highlight w:val="none"/>
          <w:lang w:val="en-US" w:eastAsia="zh-CN" w:bidi="ar-SA"/>
        </w:rPr>
        <w:t xml:space="preserve">5.5</w:t>
      </w:r>
      <w:r>
        <w:rPr>
          <w:rFonts w:hint="eastAsia" w:ascii="宋体" w:hAnsi="宋体" w:eastAsia="宋体" w:cs="宋体"/>
          <w:color w:val="auto"/>
          <w:spacing w:val="8"/>
          <w:sz w:val="21"/>
          <w:szCs w:val="21"/>
          <w:highlight w:val="none"/>
          <w:lang w:val="en-US" w:eastAsia="en-US" w:bidi="ar-SA"/>
        </w:rPr>
        <w:t xml:space="preserve">.5实施检验检测所造成的产品损坏、损耗，</w:t>
      </w:r>
      <w:r>
        <w:rPr>
          <w:rFonts w:hint="eastAsia" w:ascii="宋体" w:hAnsi="宋体" w:eastAsia="宋体" w:cs="宋体"/>
          <w:b/>
          <w:bCs/>
          <w:color w:val="auto"/>
          <w:spacing w:val="8"/>
          <w:sz w:val="21"/>
          <w:szCs w:val="21"/>
          <w:highlight w:val="none"/>
          <w:lang w:val="en-US" w:eastAsia="en-US" w:bidi="ar-SA"/>
        </w:rPr>
        <w:t xml:space="preserve">其替换补充或维修费用由</w:t>
      </w:r>
      <w:r>
        <w:rPr>
          <w:rFonts w:hint="eastAsia" w:ascii="宋体" w:hAnsi="宋体" w:eastAsia="宋体" w:cs="宋体"/>
          <w:b/>
          <w:bCs/>
          <w:color w:val="auto"/>
          <w:spacing w:val="7"/>
          <w:sz w:val="21"/>
          <w:szCs w:val="21"/>
          <w:highlight w:val="none"/>
          <w:lang w:val="en-US" w:eastAsia="en-US" w:bidi="ar-SA"/>
        </w:rPr>
        <w:t xml:space="preserve">供应商承</w:t>
      </w:r>
      <w:r>
        <w:rPr>
          <w:rFonts w:hint="eastAsia" w:ascii="宋体" w:hAnsi="宋体" w:eastAsia="宋体" w:cs="宋体"/>
          <w:b/>
          <w:bCs/>
          <w:color w:val="auto"/>
          <w:spacing w:val="7"/>
          <w:sz w:val="21"/>
          <w:szCs w:val="21"/>
          <w:highlight w:val="none"/>
          <w:lang w:val="en-US" w:eastAsia="zh-CN" w:bidi="ar-SA"/>
        </w:rPr>
        <w:t xml:space="preserve">担</w:t>
      </w:r>
      <w:r>
        <w:rPr>
          <w:rFonts w:hint="eastAsia" w:ascii="宋体" w:hAnsi="宋体" w:eastAsia="宋体" w:cs="宋体"/>
          <w:b/>
          <w:bCs/>
          <w:color w:val="auto"/>
          <w:spacing w:val="7"/>
          <w:sz w:val="21"/>
          <w:szCs w:val="21"/>
          <w:highlight w:val="none"/>
          <w:lang w:val="en-US" w:eastAsia="en-US" w:bidi="ar-SA"/>
        </w:rPr>
        <w:t xml:space="preserve">。</w:t>
      </w:r>
      <w:r/>
    </w:p>
    <w:p>
      <w:pPr>
        <w:ind w:right="90" w:firstLine="452"/>
        <w:jc w:val="left"/>
        <w:keepLines w:val="0"/>
        <w:keepNext w:val="0"/>
        <w:pageBreakBefore w:val="0"/>
        <w:spacing w:before="221" w:line="381" w:lineRule="auto"/>
        <w:widowControl w:val="off"/>
        <w:rPr>
          <w:rFonts w:hint="eastAsia" w:ascii="宋体" w:hAnsi="宋体" w:eastAsia="宋体" w:cs="宋体"/>
          <w:b/>
          <w:bCs/>
          <w:color w:val="auto"/>
          <w:spacing w:val="8"/>
          <w:sz w:val="21"/>
          <w:szCs w:val="21"/>
          <w:highlight w:val="none"/>
          <w:lang w:val="en-US" w:eastAsia="en-US" w:bidi="ar-SA"/>
        </w:rPr>
      </w:pPr>
      <w:r>
        <w:rPr>
          <w:rFonts w:hint="eastAsia" w:ascii="宋体" w:hAnsi="宋体" w:eastAsia="宋体" w:cs="宋体"/>
          <w:color w:val="auto"/>
          <w:spacing w:val="8"/>
          <w:sz w:val="21"/>
          <w:szCs w:val="21"/>
          <w:highlight w:val="none"/>
          <w:lang w:val="en-US" w:eastAsia="zh-CN" w:bidi="ar-SA"/>
        </w:rPr>
        <w:t xml:space="preserve">5.5</w:t>
      </w:r>
      <w:r>
        <w:rPr>
          <w:rFonts w:hint="eastAsia" w:ascii="宋体" w:hAnsi="宋体" w:eastAsia="宋体" w:cs="宋体"/>
          <w:color w:val="auto"/>
          <w:spacing w:val="8"/>
          <w:sz w:val="21"/>
          <w:szCs w:val="21"/>
          <w:highlight w:val="none"/>
          <w:lang w:val="en-US" w:eastAsia="en-US" w:bidi="ar-SA"/>
        </w:rPr>
        <w:t xml:space="preserve">.6除上述</w:t>
      </w:r>
      <w:r>
        <w:rPr>
          <w:rFonts w:hint="eastAsia" w:ascii="宋体" w:hAnsi="宋体" w:eastAsia="宋体" w:cs="宋体"/>
          <w:color w:val="auto"/>
          <w:spacing w:val="8"/>
          <w:sz w:val="21"/>
          <w:szCs w:val="21"/>
          <w:highlight w:val="none"/>
          <w:lang w:val="en-US" w:eastAsia="zh-CN" w:bidi="ar-SA"/>
        </w:rPr>
        <w:t xml:space="preserve">5.5</w:t>
      </w:r>
      <w:r>
        <w:rPr>
          <w:rFonts w:hint="eastAsia" w:ascii="宋体" w:hAnsi="宋体" w:eastAsia="宋体" w:cs="宋体"/>
          <w:color w:val="auto"/>
          <w:spacing w:val="8"/>
          <w:sz w:val="21"/>
          <w:szCs w:val="21"/>
          <w:highlight w:val="none"/>
          <w:lang w:val="en-US" w:eastAsia="en-US" w:bidi="ar-SA"/>
        </w:rPr>
        <w:t xml:space="preserve">.1条检测要求以外，采购人有权指定有资质的检验检测机构对</w:t>
      </w:r>
      <w:r>
        <w:rPr>
          <w:rFonts w:hint="eastAsia" w:ascii="宋体" w:hAnsi="宋体" w:eastAsia="宋体" w:cs="宋体"/>
          <w:color w:val="auto"/>
          <w:spacing w:val="7"/>
          <w:sz w:val="21"/>
          <w:szCs w:val="21"/>
          <w:highlight w:val="none"/>
          <w:lang w:val="en-US" w:eastAsia="en-US" w:bidi="ar-SA"/>
        </w:rPr>
        <w:t xml:space="preserve">整体货物按</w:t>
      </w:r>
      <w:r>
        <w:rPr>
          <w:rFonts w:hint="eastAsia" w:ascii="宋体" w:hAnsi="宋体" w:eastAsia="宋体" w:cs="宋体"/>
          <w:b/>
          <w:bCs/>
          <w:color w:val="auto"/>
          <w:spacing w:val="7"/>
          <w:sz w:val="21"/>
          <w:szCs w:val="21"/>
          <w:highlight w:val="none"/>
          <w:lang w:val="en-US" w:eastAsia="en-US" w:bidi="ar-SA"/>
        </w:rPr>
        <w:t xml:space="preserve">不超过合同金</w:t>
      </w:r>
      <w:r>
        <w:rPr>
          <w:rFonts w:hint="eastAsia" w:ascii="宋体" w:hAnsi="宋体" w:eastAsia="宋体" w:cs="宋体"/>
          <w:b/>
          <w:bCs/>
          <w:color w:val="auto"/>
          <w:spacing w:val="9"/>
          <w:sz w:val="21"/>
          <w:szCs w:val="21"/>
          <w:highlight w:val="none"/>
          <w:lang w:val="en-US" w:eastAsia="en-US" w:bidi="ar-SA"/>
        </w:rPr>
        <w:t xml:space="preserve">额5%</w:t>
      </w:r>
      <w:r>
        <w:rPr>
          <w:rFonts w:hint="eastAsia" w:ascii="宋体" w:hAnsi="宋体" w:eastAsia="宋体" w:cs="宋体"/>
          <w:color w:val="auto"/>
          <w:spacing w:val="9"/>
          <w:sz w:val="21"/>
          <w:szCs w:val="21"/>
          <w:highlight w:val="none"/>
          <w:lang w:val="en-US" w:eastAsia="en-US" w:bidi="ar-SA"/>
        </w:rPr>
        <w:t xml:space="preserve">的比例进行随机抽检，检验依据现行有效的国家或行业标准。</w:t>
      </w:r>
      <w:r>
        <w:rPr>
          <w:rFonts w:hint="eastAsia" w:ascii="宋体" w:hAnsi="宋体" w:eastAsia="宋体" w:cs="宋体"/>
          <w:b/>
          <w:bCs/>
          <w:color w:val="auto"/>
          <w:spacing w:val="9"/>
          <w:sz w:val="21"/>
          <w:szCs w:val="21"/>
          <w:highlight w:val="none"/>
          <w:lang w:val="en-US" w:eastAsia="en-US" w:bidi="ar-SA"/>
        </w:rPr>
        <w:t xml:space="preserve">若</w:t>
      </w:r>
      <w:r>
        <w:rPr>
          <w:rFonts w:hint="eastAsia" w:ascii="宋体" w:hAnsi="宋体" w:eastAsia="宋体" w:cs="宋体"/>
          <w:b/>
          <w:bCs/>
          <w:color w:val="auto"/>
          <w:spacing w:val="8"/>
          <w:sz w:val="21"/>
          <w:szCs w:val="21"/>
          <w:highlight w:val="none"/>
          <w:lang w:val="en-US" w:eastAsia="en-US" w:bidi="ar-SA"/>
        </w:rPr>
        <w:t xml:space="preserve">检测合格由采购人支付检测费用，检</w:t>
      </w:r>
      <w:r>
        <w:rPr>
          <w:rFonts w:hint="eastAsia" w:ascii="宋体" w:hAnsi="宋体" w:eastAsia="宋体" w:cs="宋体"/>
          <w:b/>
          <w:bCs/>
          <w:color w:val="auto"/>
          <w:spacing w:val="10"/>
          <w:sz w:val="21"/>
          <w:szCs w:val="21"/>
          <w:highlight w:val="none"/>
          <w:lang w:val="en-US" w:eastAsia="en-US" w:bidi="ar-SA"/>
        </w:rPr>
        <w:t xml:space="preserve">测不合格由供应商支付，</w:t>
      </w:r>
      <w:r>
        <w:rPr>
          <w:rFonts w:hint="eastAsia" w:ascii="宋体" w:hAnsi="宋体" w:eastAsia="宋体" w:cs="宋体"/>
          <w:color w:val="auto"/>
          <w:spacing w:val="10"/>
          <w:sz w:val="21"/>
          <w:szCs w:val="21"/>
          <w:highlight w:val="none"/>
          <w:lang w:val="en-US" w:eastAsia="en-US" w:bidi="ar-SA"/>
        </w:rPr>
        <w:t xml:space="preserve">且采购人书面通知供应</w:t>
      </w:r>
      <w:r>
        <w:rPr>
          <w:rFonts w:hint="eastAsia" w:ascii="宋体" w:hAnsi="宋体" w:eastAsia="宋体" w:cs="宋体"/>
          <w:color w:val="auto"/>
          <w:spacing w:val="9"/>
          <w:sz w:val="21"/>
          <w:szCs w:val="21"/>
          <w:highlight w:val="none"/>
          <w:lang w:val="en-US" w:eastAsia="en-US" w:bidi="ar-SA"/>
        </w:rPr>
        <w:t xml:space="preserve">商限期进行整改。若供应商未按时完成整改或整改后再次</w:t>
      </w:r>
      <w:r>
        <w:rPr>
          <w:rFonts w:hint="eastAsia" w:ascii="宋体" w:hAnsi="宋体" w:eastAsia="宋体" w:cs="宋体"/>
          <w:color w:val="auto"/>
          <w:spacing w:val="8"/>
          <w:sz w:val="21"/>
          <w:szCs w:val="21"/>
          <w:highlight w:val="none"/>
          <w:lang w:val="en-US" w:eastAsia="en-US" w:bidi="ar-SA"/>
        </w:rPr>
        <w:t xml:space="preserve">抽检仍不合格的，</w:t>
      </w:r>
      <w:r>
        <w:rPr>
          <w:rFonts w:hint="eastAsia" w:ascii="宋体" w:hAnsi="宋体" w:eastAsia="宋体" w:cs="宋体"/>
          <w:b/>
          <w:bCs/>
          <w:color w:val="auto"/>
          <w:spacing w:val="8"/>
          <w:sz w:val="21"/>
          <w:szCs w:val="21"/>
          <w:highlight w:val="none"/>
          <w:lang w:val="en-US" w:eastAsia="en-US" w:bidi="ar-SA"/>
        </w:rPr>
        <w:t xml:space="preserve">则采购人有权终止合同，重新采购，由此造成的一切损失由供应商承担。</w:t>
      </w:r>
      <w:r/>
    </w:p>
    <w:p>
      <w:pPr>
        <w:ind w:left="0" w:right="0" w:firstLine="422"/>
        <w:spacing w:before="0" w:after="0" w:line="400" w:lineRule="atLeast"/>
        <w:rPr>
          <w:rFonts w:hint="eastAsia" w:ascii="宋体" w:hAnsi="宋体" w:eastAsia="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5.6验收工作实施方案</w:t>
      </w:r>
      <w:r/>
    </w:p>
    <w:p>
      <w:pPr>
        <w:ind w:left="0" w:right="0" w:firstLine="422"/>
        <w:spacing w:before="0" w:after="0" w:line="400"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1"/>
          <w:szCs w:val="21"/>
          <w:highlight w:val="none"/>
          <w:lang w:eastAsia="zh-CN"/>
        </w:rPr>
        <w:t xml:space="preserve">5.6</w:t>
      </w:r>
      <w:r>
        <w:rPr>
          <w:rFonts w:hint="eastAsia" w:ascii="宋体" w:hAnsi="宋体" w:eastAsia="宋体" w:cs="宋体"/>
          <w:color w:val="auto"/>
          <w:spacing w:val="7"/>
          <w:sz w:val="21"/>
          <w:szCs w:val="21"/>
          <w:highlight w:val="none"/>
        </w:rPr>
        <w:t xml:space="preserve">.1验收工作的起止时间：</w:t>
      </w:r>
      <w:r>
        <w:rPr>
          <w:rFonts w:hint="eastAsia" w:ascii="宋体" w:hAnsi="宋体" w:eastAsia="宋体" w:cs="宋体"/>
          <w:color w:val="auto"/>
          <w:spacing w:val="7"/>
          <w:sz w:val="21"/>
          <w:szCs w:val="21"/>
          <w:highlight w:val="none"/>
          <w:lang w:eastAsia="zh-CN"/>
        </w:rPr>
        <w:t xml:space="preserve">自</w:t>
      </w:r>
      <w:r>
        <w:rPr>
          <w:rFonts w:hint="eastAsia" w:ascii="宋体" w:hAnsi="宋体" w:eastAsia="宋体" w:cs="宋体"/>
          <w:color w:val="auto"/>
          <w:spacing w:val="7"/>
          <w:sz w:val="21"/>
          <w:szCs w:val="21"/>
          <w:highlight w:val="none"/>
        </w:rPr>
        <w:t xml:space="preserve">合同标的的运输</w:t>
      </w:r>
      <w:r>
        <w:rPr>
          <w:rFonts w:hint="eastAsia" w:ascii="宋体" w:hAnsi="宋体" w:eastAsia="宋体" w:cs="宋体"/>
          <w:color w:val="auto"/>
          <w:spacing w:val="7"/>
          <w:sz w:val="21"/>
          <w:szCs w:val="21"/>
          <w:highlight w:val="none"/>
          <w:lang w:eastAsia="zh-CN"/>
        </w:rPr>
        <w:t xml:space="preserve">、</w:t>
      </w:r>
      <w:r>
        <w:rPr>
          <w:rFonts w:hint="eastAsia" w:ascii="宋体" w:hAnsi="宋体" w:eastAsia="宋体" w:cs="宋体"/>
          <w:color w:val="auto"/>
          <w:spacing w:val="7"/>
          <w:sz w:val="21"/>
          <w:szCs w:val="21"/>
          <w:highlight w:val="none"/>
        </w:rPr>
        <w:t xml:space="preserve">搬运</w:t>
      </w:r>
      <w:r>
        <w:rPr>
          <w:rFonts w:hint="eastAsia" w:ascii="宋体" w:hAnsi="宋体" w:eastAsia="宋体" w:cs="宋体"/>
          <w:color w:val="auto"/>
          <w:spacing w:val="7"/>
          <w:sz w:val="21"/>
          <w:szCs w:val="21"/>
          <w:highlight w:val="none"/>
          <w:lang w:eastAsia="zh-CN"/>
        </w:rPr>
        <w:t xml:space="preserve">、</w:t>
      </w:r>
      <w:r>
        <w:rPr>
          <w:rFonts w:hint="eastAsia" w:ascii="宋体" w:hAnsi="宋体" w:eastAsia="宋体" w:cs="宋体"/>
          <w:color w:val="auto"/>
          <w:spacing w:val="7"/>
          <w:sz w:val="21"/>
          <w:szCs w:val="21"/>
          <w:highlight w:val="none"/>
        </w:rPr>
        <w:t xml:space="preserve">安装调试</w:t>
      </w:r>
      <w:r>
        <w:rPr>
          <w:rFonts w:hint="eastAsia" w:ascii="宋体" w:hAnsi="宋体" w:eastAsia="宋体" w:cs="宋体"/>
          <w:color w:val="auto"/>
          <w:spacing w:val="7"/>
          <w:sz w:val="21"/>
          <w:szCs w:val="21"/>
          <w:highlight w:val="none"/>
          <w:lang w:eastAsia="zh-CN"/>
        </w:rPr>
        <w:t xml:space="preserve">完毕后至</w:t>
      </w:r>
      <w:r>
        <w:rPr>
          <w:rFonts w:hint="eastAsia" w:ascii="宋体" w:hAnsi="宋体" w:cs="宋体"/>
          <w:color w:val="auto"/>
          <w:spacing w:val="7"/>
          <w:sz w:val="21"/>
          <w:szCs w:val="21"/>
          <w:highlight w:val="none"/>
          <w:lang w:val="en-US" w:eastAsia="zh-CN"/>
        </w:rPr>
        <w:t xml:space="preserve">全部验收工作完成止</w:t>
      </w:r>
      <w:r>
        <w:rPr>
          <w:rFonts w:hint="eastAsia" w:ascii="宋体" w:hAnsi="宋体" w:eastAsia="宋体" w:cs="宋体"/>
          <w:color w:val="auto"/>
          <w:spacing w:val="7"/>
          <w:sz w:val="21"/>
          <w:szCs w:val="21"/>
          <w:highlight w:val="none"/>
          <w:lang w:val="en-US" w:eastAsia="zh-CN"/>
        </w:rPr>
        <w:t xml:space="preserve">。</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.2履约验收范围：中心机房基础环境建设</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.3履约验</w:t>
      </w:r>
      <w:r>
        <w:rPr>
          <w:rFonts w:hint="eastAsia" w:ascii="宋体" w:hAnsi="宋体" w:eastAsia="宋体" w:cs="宋体"/>
          <w:color w:val="auto"/>
          <w:sz w:val="21"/>
          <w:szCs w:val="21"/>
          <w:highlight w:val="none"/>
          <w:lang w:eastAsia="zh-CN"/>
        </w:rPr>
        <w:t xml:space="preserve">收</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货物类项目的验收内容可以包括但不限于：货物清单、品牌/型号/规格/数量及外观质量、技术/性能指标、运行状况及安装调试、质量证明文件、检测报告、售后服务承诺、安全标准、合同履约时间/地点/方式等</w:t>
      </w:r>
      <w:r>
        <w:rPr>
          <w:rFonts w:hint="eastAsia" w:ascii="宋体" w:hAnsi="宋体" w:eastAsia="宋体" w:cs="宋体"/>
          <w:color w:val="auto"/>
          <w:sz w:val="21"/>
          <w:szCs w:val="21"/>
          <w:highlight w:val="none"/>
        </w:rPr>
        <w:t xml:space="preserve">。</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.4验收的方式：采用</w:t>
      </w:r>
      <w:r>
        <w:rPr>
          <w:rFonts w:hint="eastAsia" w:ascii="宋体" w:hAnsi="宋体" w:eastAsia="宋体" w:cs="宋体"/>
          <w:color w:val="auto"/>
          <w:sz w:val="21"/>
          <w:szCs w:val="21"/>
          <w:highlight w:val="none"/>
          <w:lang w:eastAsia="zh-CN"/>
        </w:rPr>
        <w:t xml:space="preserve">一次性</w:t>
      </w: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eastAsia="zh-CN"/>
        </w:rPr>
        <w:t xml:space="preserve">方式</w:t>
      </w:r>
      <w:r>
        <w:rPr>
          <w:rFonts w:hint="eastAsia" w:ascii="宋体" w:hAnsi="宋体" w:eastAsia="宋体" w:cs="宋体"/>
          <w:color w:val="auto"/>
          <w:sz w:val="21"/>
          <w:szCs w:val="21"/>
          <w:highlight w:val="none"/>
        </w:rPr>
        <w:t xml:space="preserve">开展履约验收。</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.5履约验收组织形式：采购人自行组织验收或根据需要委托采购代理机构协助组织验收。</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.6履约验收标准：</w:t>
      </w:r>
      <w:r/>
    </w:p>
    <w:p>
      <w:pPr>
        <w:ind w:left="0" w:right="0" w:firstLine="444"/>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1"/>
          <w:szCs w:val="21"/>
          <w:highlight w:val="none"/>
        </w:rPr>
        <w:t xml:space="preserve">①按照现行国家和省、市、区标准执行，无国家和省、市、区标准的，按行业标准执行，无国家和行业标准的，按企业标准执行，并且应符合相关法律、法规规定的要求；</w:t>
      </w:r>
      <w:r/>
    </w:p>
    <w:p>
      <w:pPr>
        <w:ind w:left="0" w:right="0" w:firstLine="444"/>
        <w:spacing w:before="0" w:after="0" w:line="400" w:lineRule="atLeast"/>
        <w:rPr>
          <w:rFonts w:hint="eastAsia" w:ascii="宋体" w:hAnsi="宋体" w:eastAsia="宋体" w:cs="宋体"/>
          <w:color w:val="auto"/>
          <w:spacing w:val="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1"/>
          <w:szCs w:val="21"/>
          <w:highlight w:val="none"/>
        </w:rPr>
        <w:t xml:space="preserve">②采购文件所列的各项要求、采购合同、供应商在投标（响应）文件中承诺的质量技术指标。</w:t>
      </w:r>
      <w:r/>
    </w:p>
    <w:p>
      <w:pPr>
        <w:ind w:left="0" w:right="0" w:firstLine="444"/>
        <w:spacing w:before="0" w:after="0" w:line="400" w:lineRule="atLeast"/>
        <w:rPr>
          <w:rFonts w:hint="default" w:ascii="宋体" w:hAnsi="宋体" w:eastAsia="宋体" w:cs="宋体"/>
          <w:color w:val="auto"/>
          <w:spacing w:val="6"/>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5.6</w:t>
      </w:r>
      <w:r>
        <w:rPr>
          <w:rFonts w:hint="eastAsia" w:ascii="宋体" w:hAnsi="宋体" w:eastAsia="宋体" w:cs="宋体"/>
          <w:color w:val="auto"/>
          <w:sz w:val="21"/>
          <w:szCs w:val="21"/>
          <w:highlight w:val="none"/>
        </w:rPr>
        <w:t xml:space="preserve">.6履约验收</w:t>
      </w:r>
      <w:r>
        <w:rPr>
          <w:rFonts w:hint="eastAsia" w:ascii="宋体" w:hAnsi="宋体" w:eastAsia="宋体" w:cs="宋体"/>
          <w:color w:val="auto"/>
          <w:sz w:val="21"/>
          <w:szCs w:val="21"/>
          <w:highlight w:val="none"/>
          <w:lang w:eastAsia="zh-CN"/>
        </w:rPr>
        <w:t xml:space="preserve">材料</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包括但不限于</w:t>
      </w:r>
      <w:r>
        <w:rPr>
          <w:rFonts w:hint="eastAsia" w:ascii="宋体" w:hAnsi="宋体" w:eastAsia="宋体" w:cs="宋体"/>
          <w:color w:val="auto"/>
          <w:spacing w:val="6"/>
          <w:sz w:val="21"/>
          <w:szCs w:val="21"/>
          <w:highlight w:val="none"/>
          <w:lang w:val="en-US" w:eastAsia="zh-CN"/>
        </w:rPr>
        <w:t xml:space="preserve">项目合同；机房规划文档与设计图纸；项目采购设备清单及指标说明；项目实施方案；主要设备、材料的质量证明文件（合格证、厂家质保证明），主要包括空调、UPS、电池、动力环境监控、灭火设备、电缆等；各子系统模块功能、安全测试报告；机房质保证明文件；培训记录及培训材料；技术文档（包含UPS、空调、动环的系统操作与维护手册）。</w:t>
      </w:r>
      <w:r/>
    </w:p>
    <w:p>
      <w:pPr>
        <w:ind w:left="0" w:right="0" w:firstLine="42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5.7</w:t>
      </w:r>
      <w:r>
        <w:rPr>
          <w:rFonts w:hint="eastAsia" w:ascii="宋体" w:hAnsi="宋体" w:eastAsia="宋体" w:cs="宋体"/>
          <w:b/>
          <w:color w:val="auto"/>
          <w:sz w:val="21"/>
          <w:szCs w:val="21"/>
          <w:highlight w:val="none"/>
        </w:rPr>
        <w:t xml:space="preserve">验收记录</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5.7</w:t>
      </w:r>
      <w:r>
        <w:rPr>
          <w:rFonts w:hint="eastAsia" w:ascii="宋体" w:hAnsi="宋体" w:eastAsia="宋体" w:cs="宋体"/>
          <w:color w:val="auto"/>
          <w:sz w:val="21"/>
          <w:szCs w:val="21"/>
          <w:highlight w:val="none"/>
        </w:rPr>
        <w:t xml:space="preserve">.1验收小组应当要求参与验收的供应商、专业机构、专家和服务对象等出具书面意见，作为验收书的重要组成部分。</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5.7</w:t>
      </w:r>
      <w:r>
        <w:rPr>
          <w:rFonts w:hint="eastAsia" w:ascii="宋体" w:hAnsi="宋体" w:eastAsia="宋体" w:cs="宋体"/>
          <w:color w:val="auto"/>
          <w:sz w:val="21"/>
          <w:szCs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5.7</w:t>
      </w:r>
      <w:r>
        <w:rPr>
          <w:rFonts w:hint="eastAsia" w:ascii="宋体" w:hAnsi="宋体" w:eastAsia="宋体" w:cs="宋体"/>
          <w:color w:val="auto"/>
          <w:sz w:val="21"/>
          <w:szCs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left="0" w:right="0" w:firstLine="42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5.8</w:t>
      </w:r>
      <w:r>
        <w:rPr>
          <w:rFonts w:hint="eastAsia" w:ascii="宋体" w:hAnsi="宋体" w:eastAsia="宋体" w:cs="宋体"/>
          <w:b/>
          <w:color w:val="auto"/>
          <w:sz w:val="21"/>
          <w:szCs w:val="21"/>
          <w:highlight w:val="none"/>
        </w:rPr>
        <w:t xml:space="preserve">验收结果</w:t>
      </w:r>
      <w:r/>
    </w:p>
    <w:p>
      <w:pPr>
        <w:ind w:left="0" w:right="0" w:firstLine="44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1"/>
          <w:szCs w:val="21"/>
          <w:highlight w:val="none"/>
          <w:lang w:eastAsia="zh-CN"/>
        </w:rPr>
        <w:t xml:space="preserve">5.8</w:t>
      </w:r>
      <w:r>
        <w:rPr>
          <w:rFonts w:hint="eastAsia" w:ascii="宋体" w:hAnsi="宋体" w:eastAsia="宋体" w:cs="宋体"/>
          <w:color w:val="auto"/>
          <w:spacing w:val="5"/>
          <w:sz w:val="21"/>
          <w:szCs w:val="21"/>
          <w:highlight w:val="none"/>
        </w:rPr>
        <w:t xml:space="preserve">.1采购人应当对验收小组的验收意见进行确认并盖章。确认验收</w:t>
      </w:r>
      <w:r>
        <w:rPr>
          <w:rFonts w:hint="eastAsia" w:ascii="宋体" w:hAnsi="宋体" w:eastAsia="宋体" w:cs="宋体"/>
          <w:color w:val="auto"/>
          <w:spacing w:val="4"/>
          <w:sz w:val="21"/>
          <w:szCs w:val="21"/>
          <w:highlight w:val="none"/>
        </w:rPr>
        <w:t xml:space="preserve">合格的，采购人在验收书上加盖单位公章；</w:t>
      </w:r>
      <w:r>
        <w:rPr>
          <w:rFonts w:hint="eastAsia" w:ascii="宋体" w:hAnsi="宋体" w:eastAsia="宋体" w:cs="宋体"/>
          <w:color w:val="auto"/>
          <w:spacing w:val="10"/>
          <w:sz w:val="21"/>
          <w:szCs w:val="21"/>
          <w:highlight w:val="none"/>
        </w:rPr>
        <w:t xml:space="preserve">验收结果与采购合同不一致的，采购人应当根据验收意见中载明的具体偏差内容</w:t>
      </w:r>
      <w:r>
        <w:rPr>
          <w:rFonts w:hint="eastAsia" w:ascii="宋体" w:hAnsi="宋体" w:eastAsia="宋体" w:cs="宋体"/>
          <w:color w:val="auto"/>
          <w:spacing w:val="9"/>
          <w:sz w:val="21"/>
          <w:szCs w:val="21"/>
          <w:highlight w:val="none"/>
        </w:rPr>
        <w:t xml:space="preserve">和处置建议，研究确定验</w:t>
      </w:r>
      <w:r>
        <w:rPr>
          <w:rFonts w:hint="eastAsia" w:ascii="宋体" w:hAnsi="宋体" w:eastAsia="宋体" w:cs="宋体"/>
          <w:color w:val="auto"/>
          <w:spacing w:val="10"/>
          <w:sz w:val="21"/>
          <w:szCs w:val="21"/>
          <w:highlight w:val="none"/>
        </w:rPr>
        <w:t xml:space="preserve">收结论并加盖公章；验收小组成员意见存在分歧的</w:t>
      </w:r>
      <w:r>
        <w:rPr>
          <w:rFonts w:hint="eastAsia" w:ascii="宋体" w:hAnsi="宋体" w:eastAsia="宋体" w:cs="宋体"/>
          <w:color w:val="auto"/>
          <w:spacing w:val="9"/>
          <w:sz w:val="21"/>
          <w:szCs w:val="21"/>
          <w:highlight w:val="none"/>
        </w:rPr>
        <w:t xml:space="preserve">，采购人应当对异议事项进行复核，妥善处置。</w:t>
      </w:r>
      <w:r/>
    </w:p>
    <w:p>
      <w:pPr>
        <w:ind w:left="0" w:right="0" w:firstLine="45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5.8</w:t>
      </w:r>
      <w:r>
        <w:rPr>
          <w:rFonts w:hint="eastAsia" w:ascii="宋体" w:hAnsi="宋体" w:eastAsia="宋体" w:cs="宋体"/>
          <w:color w:val="auto"/>
          <w:spacing w:val="8"/>
          <w:sz w:val="21"/>
          <w:szCs w:val="21"/>
          <w:highlight w:val="none"/>
        </w:rPr>
        <w:t xml:space="preserve">.2在验收中发现供应商未按照合同履约的，具备限期整改条件的，采购人应当书面要求供应商限期整改，</w:t>
      </w:r>
      <w:r>
        <w:rPr>
          <w:rFonts w:hint="eastAsia" w:ascii="宋体" w:hAnsi="宋体" w:eastAsia="宋体" w:cs="宋体"/>
          <w:color w:val="auto"/>
          <w:spacing w:val="10"/>
          <w:sz w:val="21"/>
          <w:szCs w:val="21"/>
          <w:highlight w:val="none"/>
        </w:rPr>
        <w:t xml:space="preserve">整改期满后重新验收整改事项。不具备整改条件或供应商未按要求整改的，采</w:t>
      </w:r>
      <w:r>
        <w:rPr>
          <w:rFonts w:hint="eastAsia" w:ascii="宋体" w:hAnsi="宋体" w:eastAsia="宋体" w:cs="宋体"/>
          <w:color w:val="auto"/>
          <w:spacing w:val="9"/>
          <w:sz w:val="21"/>
          <w:szCs w:val="21"/>
          <w:highlight w:val="none"/>
        </w:rPr>
        <w:t xml:space="preserve">购人应当依法追究供应商的</w:t>
      </w:r>
      <w:r>
        <w:rPr>
          <w:rFonts w:hint="eastAsia" w:ascii="宋体" w:hAnsi="宋体" w:eastAsia="宋体" w:cs="宋体"/>
          <w:color w:val="auto"/>
          <w:spacing w:val="10"/>
          <w:sz w:val="21"/>
          <w:szCs w:val="21"/>
          <w:highlight w:val="none"/>
        </w:rPr>
        <w:t xml:space="preserve">违约责任并根据生效的裁判文书支付资金。供应商不认可验收意见的，按照采</w:t>
      </w:r>
      <w:r>
        <w:rPr>
          <w:rFonts w:hint="eastAsia" w:ascii="宋体" w:hAnsi="宋体" w:eastAsia="宋体" w:cs="宋体"/>
          <w:color w:val="auto"/>
          <w:spacing w:val="9"/>
          <w:sz w:val="21"/>
          <w:szCs w:val="21"/>
          <w:highlight w:val="none"/>
        </w:rPr>
        <w:t xml:space="preserve">购合同约定的方式解决；合同中约定的方式未能解决的，按照《中华人民共和国民法典》等法律法规</w:t>
      </w:r>
      <w:r>
        <w:rPr>
          <w:rFonts w:hint="eastAsia" w:ascii="宋体" w:hAnsi="宋体" w:eastAsia="宋体" w:cs="宋体"/>
          <w:color w:val="auto"/>
          <w:spacing w:val="9"/>
          <w:sz w:val="21"/>
          <w:szCs w:val="21"/>
          <w:highlight w:val="none"/>
          <w:lang w:eastAsia="zh-CN"/>
        </w:rPr>
        <w:t xml:space="preserve">的</w:t>
      </w:r>
      <w:r>
        <w:rPr>
          <w:rFonts w:hint="eastAsia" w:ascii="宋体" w:hAnsi="宋体" w:eastAsia="宋体" w:cs="宋体"/>
          <w:color w:val="auto"/>
          <w:spacing w:val="9"/>
          <w:sz w:val="21"/>
          <w:szCs w:val="21"/>
          <w:highlight w:val="none"/>
        </w:rPr>
        <w:t xml:space="preserve">规定处理。</w:t>
      </w:r>
      <w:r/>
    </w:p>
    <w:p>
      <w:pPr>
        <w:ind w:left="0" w:right="0" w:firstLine="456"/>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9"/>
          <w:sz w:val="21"/>
          <w:szCs w:val="21"/>
          <w:highlight w:val="none"/>
          <w:lang w:eastAsia="zh-CN"/>
        </w:rPr>
        <w:t xml:space="preserve">5.8</w:t>
      </w:r>
      <w:r>
        <w:rPr>
          <w:rFonts w:hint="eastAsia" w:ascii="宋体" w:hAnsi="宋体" w:eastAsia="宋体" w:cs="宋体"/>
          <w:color w:val="auto"/>
          <w:spacing w:val="9"/>
          <w:sz w:val="21"/>
          <w:szCs w:val="21"/>
          <w:highlight w:val="none"/>
        </w:rPr>
        <w:t xml:space="preserve">.3项目验收结果与政府采购合同约定内容不一致</w:t>
      </w:r>
      <w:r>
        <w:rPr>
          <w:rFonts w:hint="eastAsia" w:ascii="宋体" w:hAnsi="宋体" w:eastAsia="宋体" w:cs="宋体"/>
          <w:color w:val="auto"/>
          <w:spacing w:val="8"/>
          <w:sz w:val="21"/>
          <w:szCs w:val="21"/>
          <w:highlight w:val="none"/>
        </w:rPr>
        <w:t xml:space="preserve">的，在未增加合同金额的情况下，供应商所提供的货物、</w:t>
      </w:r>
      <w:r>
        <w:rPr>
          <w:rFonts w:hint="eastAsia" w:ascii="宋体" w:hAnsi="宋体" w:eastAsia="宋体" w:cs="宋体"/>
          <w:color w:val="auto"/>
          <w:spacing w:val="10"/>
          <w:sz w:val="21"/>
          <w:szCs w:val="21"/>
          <w:highlight w:val="none"/>
        </w:rPr>
        <w:t xml:space="preserve">工程和服务比政府采购合同约定内容提高了使用功能和标准，或者属于技术更</w:t>
      </w:r>
      <w:r>
        <w:rPr>
          <w:rFonts w:hint="eastAsia" w:ascii="宋体" w:hAnsi="宋体" w:eastAsia="宋体" w:cs="宋体"/>
          <w:color w:val="auto"/>
          <w:spacing w:val="9"/>
          <w:sz w:val="21"/>
          <w:szCs w:val="21"/>
          <w:highlight w:val="none"/>
        </w:rPr>
        <w:t xml:space="preserve">新换代产品，但在不增加产</w:t>
      </w:r>
      <w:r>
        <w:rPr>
          <w:rFonts w:hint="eastAsia" w:ascii="宋体" w:hAnsi="宋体" w:eastAsia="宋体" w:cs="宋体"/>
          <w:color w:val="auto"/>
          <w:spacing w:val="10"/>
          <w:sz w:val="21"/>
          <w:szCs w:val="21"/>
          <w:highlight w:val="none"/>
        </w:rPr>
        <w:t xml:space="preserve">品的全生命周期成本，且不影响、不降低整个项目的运行质量和功能，采购人</w:t>
      </w:r>
      <w:r>
        <w:rPr>
          <w:rFonts w:hint="eastAsia" w:ascii="宋体" w:hAnsi="宋体" w:eastAsia="宋体" w:cs="宋体"/>
          <w:color w:val="auto"/>
          <w:spacing w:val="9"/>
          <w:sz w:val="21"/>
          <w:szCs w:val="21"/>
          <w:highlight w:val="none"/>
        </w:rPr>
        <w:t xml:space="preserve">可按照采购文件组织专家论证，如论证通过后视同验收通过，并在验收意见中注明。</w:t>
      </w:r>
      <w:r/>
    </w:p>
    <w:p>
      <w:pPr>
        <w:ind w:left="0" w:right="0" w:firstLine="452"/>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5.8</w:t>
      </w:r>
      <w:r>
        <w:rPr>
          <w:rFonts w:hint="eastAsia" w:ascii="宋体" w:hAnsi="宋体" w:eastAsia="宋体" w:cs="宋体"/>
          <w:color w:val="auto"/>
          <w:spacing w:val="8"/>
          <w:sz w:val="21"/>
          <w:szCs w:val="21"/>
          <w:highlight w:val="none"/>
        </w:rPr>
        <w:t xml:space="preserve">.4</w:t>
      </w:r>
      <w:r>
        <w:rPr>
          <w:rFonts w:hint="eastAsia" w:ascii="宋体" w:hAnsi="宋体" w:eastAsia="宋体" w:cs="宋体"/>
          <w:b/>
          <w:color w:val="auto"/>
          <w:spacing w:val="8"/>
          <w:sz w:val="21"/>
          <w:szCs w:val="21"/>
          <w:highlight w:val="none"/>
        </w:rPr>
        <w:t xml:space="preserve">《政府采购履约验收书》（见下表2）、合同是申请支付政府采购合同价款的必备资料。</w:t>
      </w:r>
      <w:r>
        <w:rPr>
          <w:rFonts w:hint="eastAsia" w:ascii="宋体" w:hAnsi="宋体" w:eastAsia="宋体" w:cs="宋体"/>
          <w:color w:val="auto"/>
          <w:spacing w:val="8"/>
          <w:sz w:val="21"/>
          <w:szCs w:val="21"/>
          <w:highlight w:val="none"/>
        </w:rPr>
        <w:t xml:space="preserve">验收合格后采</w:t>
      </w:r>
      <w:r>
        <w:rPr>
          <w:rFonts w:hint="eastAsia" w:ascii="宋体" w:hAnsi="宋体" w:eastAsia="宋体" w:cs="宋体"/>
          <w:color w:val="auto"/>
          <w:spacing w:val="10"/>
          <w:sz w:val="21"/>
          <w:szCs w:val="21"/>
          <w:highlight w:val="none"/>
        </w:rPr>
        <w:t xml:space="preserve">购人申请财政性资金支付时，应当在相应电子化系统上传《政</w:t>
      </w:r>
      <w:r>
        <w:rPr>
          <w:rFonts w:hint="eastAsia" w:ascii="宋体" w:hAnsi="宋体" w:eastAsia="宋体" w:cs="宋体"/>
          <w:color w:val="auto"/>
          <w:spacing w:val="9"/>
          <w:sz w:val="21"/>
          <w:szCs w:val="21"/>
          <w:highlight w:val="none"/>
        </w:rPr>
        <w:t xml:space="preserve">府采购履约验收书》、合同等证明性材料。</w:t>
      </w:r>
      <w:r/>
    </w:p>
    <w:p>
      <w:pPr>
        <w:ind w:left="0" w:right="0" w:firstLine="46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1"/>
          <w:szCs w:val="21"/>
          <w:highlight w:val="none"/>
        </w:rPr>
        <w:t xml:space="preserve">涉及分段验收付款的项目，应具备符合合同约定内容的阶段性验收意见，</w:t>
      </w:r>
      <w:r>
        <w:rPr>
          <w:rFonts w:hint="eastAsia" w:ascii="宋体" w:hAnsi="宋体" w:eastAsia="宋体" w:cs="宋体"/>
          <w:color w:val="auto"/>
          <w:spacing w:val="9"/>
          <w:sz w:val="21"/>
          <w:szCs w:val="21"/>
          <w:highlight w:val="none"/>
        </w:rPr>
        <w:t xml:space="preserve">分段验收不合格的，不予支付该</w:t>
      </w:r>
      <w:r>
        <w:rPr>
          <w:rFonts w:hint="eastAsia" w:ascii="宋体" w:hAnsi="宋体" w:eastAsia="宋体" w:cs="宋体"/>
          <w:color w:val="auto"/>
          <w:spacing w:val="8"/>
          <w:sz w:val="21"/>
          <w:szCs w:val="21"/>
          <w:highlight w:val="none"/>
        </w:rPr>
        <w:t xml:space="preserve">阶段的资金或根据采购文件予以相应扣减。</w:t>
      </w:r>
      <w:r/>
    </w:p>
    <w:p>
      <w:pPr>
        <w:ind w:left="0" w:right="0" w:firstLine="45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7"/>
          <w:sz w:val="21"/>
          <w:szCs w:val="21"/>
          <w:highlight w:val="none"/>
        </w:rPr>
        <w:t xml:space="preserve">5.</w:t>
      </w:r>
      <w:r>
        <w:rPr>
          <w:rFonts w:hint="eastAsia" w:ascii="宋体" w:hAnsi="宋体" w:eastAsia="宋体" w:cs="宋体"/>
          <w:b/>
          <w:color w:val="auto"/>
          <w:spacing w:val="7"/>
          <w:sz w:val="21"/>
          <w:szCs w:val="21"/>
          <w:highlight w:val="none"/>
          <w:lang w:val="en-US" w:eastAsia="zh-CN"/>
        </w:rPr>
        <w:t xml:space="preserve">9</w:t>
      </w:r>
      <w:r>
        <w:rPr>
          <w:rFonts w:hint="eastAsia" w:ascii="宋体" w:hAnsi="宋体" w:eastAsia="宋体" w:cs="宋体"/>
          <w:b/>
          <w:color w:val="auto"/>
          <w:spacing w:val="7"/>
          <w:sz w:val="21"/>
          <w:szCs w:val="21"/>
          <w:highlight w:val="none"/>
        </w:rPr>
        <w:t xml:space="preserve">验收资料归档</w:t>
      </w:r>
      <w:r/>
    </w:p>
    <w:p>
      <w:pPr>
        <w:ind w:left="0" w:right="0" w:firstLine="460"/>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1"/>
          <w:szCs w:val="21"/>
          <w:highlight w:val="none"/>
        </w:rPr>
        <w:t xml:space="preserve">项目验收完结后，采购人应当将验收小组名单、验收方案、验收原始</w:t>
      </w:r>
      <w:r>
        <w:rPr>
          <w:rFonts w:hint="eastAsia" w:ascii="宋体" w:hAnsi="宋体" w:eastAsia="宋体" w:cs="宋体"/>
          <w:color w:val="auto"/>
          <w:spacing w:val="9"/>
          <w:sz w:val="21"/>
          <w:szCs w:val="21"/>
          <w:highlight w:val="none"/>
        </w:rPr>
        <w:t xml:space="preserve">记录、验收结果、资金支付情况、追</w:t>
      </w:r>
      <w:r>
        <w:rPr>
          <w:rFonts w:hint="eastAsia" w:ascii="宋体" w:hAnsi="宋体" w:eastAsia="宋体" w:cs="宋体"/>
          <w:color w:val="auto"/>
          <w:spacing w:val="10"/>
          <w:sz w:val="21"/>
          <w:szCs w:val="21"/>
          <w:highlight w:val="none"/>
        </w:rPr>
        <w:t xml:space="preserve">究供应商违约责任的情况、合同变更、中止或终止相关资料（若有）等作为采</w:t>
      </w:r>
      <w:r>
        <w:rPr>
          <w:rFonts w:hint="eastAsia" w:ascii="宋体" w:hAnsi="宋体" w:eastAsia="宋体" w:cs="宋体"/>
          <w:color w:val="auto"/>
          <w:spacing w:val="9"/>
          <w:sz w:val="21"/>
          <w:szCs w:val="21"/>
          <w:highlight w:val="none"/>
        </w:rPr>
        <w:t xml:space="preserve">购项目档案妥善保管，不得伪造、编造、隐匿或者违规销毁，保存期限为从采购结束之日起至少保存十五年。</w:t>
      </w:r>
      <w:r/>
    </w:p>
    <w:p>
      <w:pPr>
        <w:ind w:left="0" w:right="0" w:firstLine="0"/>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7"/>
          <w:sz w:val="21"/>
          <w:szCs w:val="21"/>
          <w:highlight w:val="none"/>
          <w:lang w:eastAsia="zh-CN"/>
        </w:rPr>
        <w:t xml:space="preserve">六</w:t>
      </w:r>
      <w:r>
        <w:rPr>
          <w:rFonts w:hint="eastAsia" w:ascii="宋体" w:hAnsi="宋体" w:eastAsia="宋体" w:cs="宋体"/>
          <w:b/>
          <w:color w:val="auto"/>
          <w:spacing w:val="7"/>
          <w:sz w:val="21"/>
          <w:szCs w:val="21"/>
          <w:highlight w:val="none"/>
        </w:rPr>
        <w:t xml:space="preserve">、附则</w:t>
      </w:r>
      <w:r/>
    </w:p>
    <w:p>
      <w:pPr>
        <w:ind w:left="0" w:right="0" w:firstLine="448"/>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1"/>
          <w:szCs w:val="21"/>
          <w:highlight w:val="none"/>
        </w:rPr>
        <w:t xml:space="preserve">费用承担（如涉及）：</w:t>
      </w:r>
      <w:r/>
    </w:p>
    <w:p>
      <w:pPr>
        <w:ind w:left="0" w:right="0" w:firstLine="448"/>
        <w:keepLines w:val="0"/>
        <w:keepNext w:val="0"/>
        <w:pageBreakBefore w:val="0"/>
        <w:spacing w:before="0" w:after="0" w:line="40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1"/>
          <w:szCs w:val="21"/>
          <w:highlight w:val="none"/>
        </w:rPr>
        <w:t xml:space="preserve">检测（检验）费：合同有约定从约定；无约定，由提出委托的一方承担。</w:t>
      </w:r>
      <w:r/>
    </w:p>
    <w:p>
      <w:pPr>
        <w:ind w:left="0" w:right="0" w:firstLine="448"/>
        <w:keepLines w:val="0"/>
        <w:keepNext w:val="0"/>
        <w:pageBreakBefore w:val="0"/>
        <w:spacing w:before="0" w:after="0" w:line="400" w:lineRule="atLeast"/>
        <w:widowControl w:val="off"/>
        <w:rPr>
          <w:rFonts w:hint="eastAsia" w:ascii="宋体" w:hAnsi="宋体" w:eastAsia="宋体" w:cs="宋体"/>
          <w:color w:val="auto"/>
          <w:spacing w:val="7"/>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7"/>
          <w:sz w:val="21"/>
          <w:szCs w:val="21"/>
          <w:highlight w:val="none"/>
        </w:rPr>
        <w:t xml:space="preserve">验收小组成员中的专业技术人员费用支出：合同有约定从约定；无约定，由采购人承担，标准可参照江苏省政府采购专家评审费，采购人单位指定参加履约验收的工作人员不得获取劳务报酬。</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hint="eastAsia" w:ascii="宋体" w:hAnsi="宋体" w:eastAsia="宋体" w:cs="宋体"/>
          <w:b/>
          <w:bCs w:val="0"/>
          <w:color w:val="auto"/>
          <w:spacing w:val="8"/>
          <w:sz w:val="21"/>
          <w:szCs w:val="21"/>
          <w:highlight w:val="none"/>
          <w:lang w:val="en-US" w:eastAsia="zh-CN" w:bidi="ar"/>
        </w:rPr>
      </w:pPr>
      <w:r>
        <w:rPr>
          <w:rFonts w:hint="eastAsia" w:ascii="宋体" w:hAnsi="宋体" w:eastAsia="宋体" w:cs="宋体"/>
          <w:b/>
          <w:bCs w:val="0"/>
          <w:color w:val="auto"/>
          <w:spacing w:val="8"/>
          <w:sz w:val="21"/>
          <w:szCs w:val="21"/>
          <w:highlight w:val="none"/>
          <w:lang w:val="en-US" w:eastAsia="zh-CN" w:bidi="ar"/>
        </w:rPr>
        <w:br w:type="page" w:clear="all"/>
      </w:r>
      <w:r/>
    </w:p>
    <w:p>
      <w:pPr>
        <w:ind w:left="0" w:right="0" w:firstLine="0"/>
        <w:jc w:val="left"/>
        <w:keepLines w:val="0"/>
        <w:keepNext w:val="0"/>
        <w:spacing w:before="0" w:beforeAutospacing="0" w:after="0" w:afterAutospacing="0" w:line="40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pacing w:val="8"/>
          <w:sz w:val="21"/>
          <w:szCs w:val="21"/>
          <w:highlight w:val="none"/>
          <w:lang w:val="en-US" w:eastAsia="zh-CN" w:bidi="ar"/>
        </w:rPr>
        <w:t xml:space="preserve">表1：</w:t>
      </w:r>
      <w:r/>
    </w:p>
    <w:p>
      <w:pPr>
        <w:ind w:left="0" w:right="0"/>
        <w:jc w:val="center"/>
        <w:keepLines w:val="0"/>
        <w:keepNext w:val="0"/>
        <w:spacing w:before="231"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17"/>
          <w:sz w:val="21"/>
          <w:szCs w:val="21"/>
          <w:highlight w:val="none"/>
          <w:lang w:val="en-US" w:eastAsia="zh-CN" w:bidi="ar"/>
        </w:rPr>
        <w:t xml:space="preserve">政府采购履约验收通知单（参考样本）</w:t>
      </w:r>
      <w:r/>
    </w:p>
    <w:p>
      <w:pPr>
        <w:ind w:left="85" w:right="0" w:firstLine="0"/>
        <w:jc w:val="left"/>
        <w:keepLines w:val="0"/>
        <w:keepNext w:val="0"/>
        <w:spacing w:before="216" w:beforeAutospacing="0" w:after="0" w:afterAutospacing="0"/>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9"/>
          <w:sz w:val="21"/>
          <w:szCs w:val="21"/>
          <w:highlight w:val="none"/>
          <w:lang w:val="en-US" w:eastAsia="zh-CN" w:bidi="ar"/>
        </w:rPr>
        <w:t xml:space="preserve">供应商：</w:t>
      </w:r>
      <w:r/>
    </w:p>
    <w:p>
      <w:pPr>
        <w:ind w:left="0" w:right="0" w:firstLine="0"/>
        <w:jc w:val="left"/>
        <w:keepLines w:val="0"/>
        <w:keepNext w:val="0"/>
        <w:spacing w:before="0" w:beforeAutospacing="0" w:after="0" w:afterAutospacing="0" w:line="24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 </w:t>
      </w:r>
      <w:r/>
    </w:p>
    <w:tbl>
      <w:tblPr>
        <w:tblStyle w:val="751"/>
        <w:tblW w:w="0" w:type="auto"/>
        <w:tblInd w:w="108" w:type="dxa"/>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594"/>
        <w:gridCol w:w="1942"/>
        <w:gridCol w:w="2125"/>
        <w:gridCol w:w="2612"/>
      </w:tblGrid>
      <w:tr>
        <w:trPr>
          <w:trHeight w:val="562"/>
        </w:trPr>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961" w:right="0" w:firstLine="0"/>
              <w:jc w:val="left"/>
              <w:keepLines w:val="0"/>
              <w:keepNext w:val="0"/>
              <w:spacing w:before="249"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lang w:val="en-US" w:eastAsia="zh-CN" w:bidi="ar"/>
              </w:rPr>
              <w:t xml:space="preserve">采购人</w:t>
            </w:r>
            <w:r/>
          </w:p>
        </w:tc>
        <w:tc>
          <w:tcPr>
            <w:gridSpan w:val="3"/>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6679"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841" w:right="0" w:firstLine="0"/>
              <w:jc w:val="left"/>
              <w:keepLines w:val="0"/>
              <w:keepNext w:val="0"/>
              <w:spacing w:before="249"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lang w:val="en-US" w:eastAsia="zh-CN" w:bidi="ar"/>
              </w:rPr>
              <w:t xml:space="preserve">项目名称</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6679"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59"/>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841" w:right="0" w:firstLine="0"/>
              <w:jc w:val="left"/>
              <w:keepLines w:val="0"/>
              <w:keepNext w:val="0"/>
              <w:spacing w:before="247"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lang w:val="en-US" w:eastAsia="zh-CN" w:bidi="ar"/>
              </w:rPr>
              <w:t xml:space="preserve">合同名称</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6679"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841" w:right="0" w:firstLine="0"/>
              <w:jc w:val="left"/>
              <w:keepLines w:val="0"/>
              <w:keepNext w:val="0"/>
              <w:spacing w:before="247"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lang w:val="en-US" w:eastAsia="zh-CN" w:bidi="ar"/>
              </w:rPr>
              <w:t xml:space="preserve">合同编号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94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2125" w:type="dxa"/>
            <w:vAlign w:val="top"/>
            <w:textDirection w:val="lrTb"/>
            <w:noWrap w:val="false"/>
          </w:tcPr>
          <w:p>
            <w:pPr>
              <w:ind w:left="607" w:right="0" w:firstLine="0"/>
              <w:jc w:val="left"/>
              <w:keepLines w:val="0"/>
              <w:keepNext w:val="0"/>
              <w:spacing w:before="247"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lang w:val="en-US" w:eastAsia="zh-CN" w:bidi="ar"/>
              </w:rPr>
              <w:t xml:space="preserve">合同金额</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261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59"/>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841" w:right="0" w:firstLine="0"/>
              <w:jc w:val="left"/>
              <w:keepLines w:val="0"/>
              <w:keepNext w:val="0"/>
              <w:spacing w:before="248"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4"/>
                <w:sz w:val="21"/>
                <w:szCs w:val="21"/>
                <w:highlight w:val="none"/>
                <w:lang w:val="en-US" w:eastAsia="zh-CN" w:bidi="ar"/>
              </w:rPr>
              <w:t xml:space="preserve">验收时间</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94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125" w:type="dxa"/>
            <w:vAlign w:val="top"/>
            <w:textDirection w:val="lrTb"/>
            <w:noWrap w:val="false"/>
          </w:tcPr>
          <w:p>
            <w:pPr>
              <w:ind w:left="607" w:right="0" w:firstLine="0"/>
              <w:jc w:val="left"/>
              <w:keepLines w:val="0"/>
              <w:keepNext w:val="0"/>
              <w:spacing w:before="248"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4"/>
                <w:sz w:val="21"/>
                <w:szCs w:val="21"/>
                <w:highlight w:val="none"/>
                <w:lang w:val="en-US" w:eastAsia="zh-CN" w:bidi="ar"/>
              </w:rPr>
              <w:t xml:space="preserve">验收地点</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1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594" w:type="dxa"/>
            <w:vAlign w:val="top"/>
            <w:textDirection w:val="lrTb"/>
            <w:noWrap w:val="false"/>
          </w:tcPr>
          <w:p>
            <w:pPr>
              <w:ind w:left="960" w:right="0" w:firstLine="0"/>
              <w:jc w:val="left"/>
              <w:keepLines w:val="0"/>
              <w:keepNext w:val="0"/>
              <w:spacing w:before="248"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1"/>
                <w:sz w:val="21"/>
                <w:szCs w:val="21"/>
                <w:highlight w:val="none"/>
                <w:lang w:val="en-US" w:eastAsia="zh-CN" w:bidi="ar"/>
              </w:rPr>
              <w:t xml:space="preserve">联系人</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94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125" w:type="dxa"/>
            <w:vAlign w:val="top"/>
            <w:textDirection w:val="lrTb"/>
            <w:noWrap w:val="false"/>
          </w:tcPr>
          <w:p>
            <w:pPr>
              <w:ind w:left="605" w:right="0" w:firstLine="0"/>
              <w:jc w:val="left"/>
              <w:keepLines w:val="0"/>
              <w:keepNext w:val="0"/>
              <w:spacing w:before="248"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3"/>
                <w:sz w:val="21"/>
                <w:szCs w:val="21"/>
                <w:highlight w:val="none"/>
                <w:lang w:val="en-US" w:eastAsia="zh-CN" w:bidi="ar"/>
              </w:rPr>
              <w:t xml:space="preserve">联系电话</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12"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560"/>
        </w:trPr>
        <w:tc>
          <w:tcPr>
            <w:gridSpan w:val="4"/>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9273" w:type="dxa"/>
            <w:vAlign w:val="top"/>
            <w:textDirection w:val="lrTb"/>
            <w:noWrap w:val="false"/>
          </w:tcPr>
          <w:p>
            <w:pPr>
              <w:ind w:left="3353" w:right="0" w:firstLine="0"/>
              <w:jc w:val="left"/>
              <w:keepLines w:val="0"/>
              <w:keepNext w:val="0"/>
              <w:spacing w:before="25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7"/>
                <w:sz w:val="21"/>
                <w:szCs w:val="21"/>
                <w:highlight w:val="none"/>
                <w:lang w:val="en-US" w:eastAsia="zh-CN" w:bidi="ar"/>
              </w:rPr>
              <w:t xml:space="preserve">履约验收方案及工作要求</w:t>
            </w:r>
            <w:r/>
          </w:p>
        </w:tc>
      </w:tr>
      <w:tr>
        <w:trPr>
          <w:trHeight w:val="2216"/>
        </w:trPr>
        <w:tc>
          <w:tcPr>
            <w:gridSpan w:val="4"/>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9273" w:type="dxa"/>
            <w:vAlign w:val="top"/>
            <w:textDirection w:val="lrTb"/>
            <w:noWrap w:val="false"/>
          </w:tcPr>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firstLine="0"/>
              <w:jc w:val="left"/>
              <w:keepLines w:val="0"/>
              <w:keepNext w:val="0"/>
              <w:spacing w:before="240" w:beforeAutospacing="0" w:after="24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5311" w:right="0" w:firstLine="0"/>
              <w:jc w:val="left"/>
              <w:keepLines w:val="0"/>
              <w:keepNext w:val="0"/>
              <w:spacing w:before="75"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3"/>
                <w:sz w:val="21"/>
                <w:szCs w:val="21"/>
                <w:highlight w:val="none"/>
                <w:lang w:val="en-US" w:eastAsia="zh-CN" w:bidi="ar"/>
              </w:rPr>
              <w:t xml:space="preserve">单位公章</w:t>
            </w:r>
            <w:r/>
          </w:p>
          <w:p>
            <w:pPr>
              <w:ind w:left="0" w:right="0" w:firstLine="0"/>
              <w:jc w:val="left"/>
              <w:keepLines w:val="0"/>
              <w:keepNext w:val="0"/>
              <w:spacing w:before="240" w:beforeAutospacing="0" w:after="240" w:afterAutospacing="0" w:line="240" w:lineRule="atLeas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5128" w:right="0" w:firstLine="0"/>
              <w:jc w:val="left"/>
              <w:keepLines w:val="0"/>
              <w:keepNext w:val="0"/>
              <w:spacing w:before="75"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3"/>
                <w:sz w:val="21"/>
                <w:szCs w:val="21"/>
                <w:highlight w:val="none"/>
                <w:lang w:val="en-US" w:eastAsia="zh-CN" w:bidi="ar"/>
              </w:rPr>
              <w:t xml:space="preserve">年</w:t>
            </w:r>
            <w:r>
              <w:rPr>
                <w:rFonts w:hint="eastAsia" w:ascii="宋体" w:hAnsi="宋体" w:eastAsia="宋体" w:cs="宋体"/>
                <w:color w:val="auto"/>
                <w:spacing w:val="18"/>
                <w:sz w:val="21"/>
                <w:szCs w:val="21"/>
                <w:highlight w:val="none"/>
                <w:lang w:val="en-US" w:eastAsia="zh-CN" w:bidi="ar"/>
              </w:rPr>
              <w:t xml:space="preserve">  </w:t>
            </w:r>
            <w:r>
              <w:rPr>
                <w:rFonts w:hint="eastAsia" w:ascii="宋体" w:hAnsi="宋体" w:eastAsia="宋体" w:cs="宋体"/>
                <w:color w:val="auto"/>
                <w:spacing w:val="-3"/>
                <w:sz w:val="21"/>
                <w:szCs w:val="21"/>
                <w:highlight w:val="none"/>
                <w:lang w:val="en-US" w:eastAsia="zh-CN" w:bidi="ar"/>
              </w:rPr>
              <w:t xml:space="preserve">月</w:t>
            </w:r>
            <w:r>
              <w:rPr>
                <w:rFonts w:hint="eastAsia" w:ascii="宋体" w:hAnsi="宋体" w:eastAsia="宋体" w:cs="宋体"/>
                <w:color w:val="auto"/>
                <w:spacing w:val="12"/>
                <w:sz w:val="21"/>
                <w:szCs w:val="21"/>
                <w:highlight w:val="none"/>
                <w:lang w:val="en-US" w:eastAsia="zh-CN" w:bidi="ar"/>
              </w:rPr>
              <w:t xml:space="preserve">   </w:t>
            </w:r>
            <w:r>
              <w:rPr>
                <w:rFonts w:hint="eastAsia" w:ascii="宋体" w:hAnsi="宋体" w:eastAsia="宋体" w:cs="宋体"/>
                <w:color w:val="auto"/>
                <w:spacing w:val="-3"/>
                <w:sz w:val="21"/>
                <w:szCs w:val="21"/>
                <w:highlight w:val="none"/>
                <w:lang w:val="en-US" w:eastAsia="zh-CN" w:bidi="ar"/>
              </w:rPr>
              <w:t xml:space="preserve">日</w:t>
            </w:r>
            <w:r/>
          </w:p>
        </w:tc>
      </w:tr>
    </w:tbl>
    <w:p>
      <w:pP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lang w:eastAsia="zh-CN"/>
        </w:rPr>
        <w:t xml:space="preserve">表</w:t>
      </w:r>
      <w:r>
        <w:rPr>
          <w:rFonts w:hint="eastAsia" w:ascii="宋体" w:hAnsi="宋体" w:eastAsia="宋体" w:cs="宋体"/>
          <w:b/>
          <w:bCs/>
          <w:color w:val="auto"/>
          <w:sz w:val="21"/>
          <w:szCs w:val="21"/>
          <w:highlight w:val="none"/>
          <w:lang w:val="en-US" w:eastAsia="zh-CN"/>
        </w:rPr>
        <w:t xml:space="preserve">2：</w:t>
      </w:r>
      <w:r/>
    </w:p>
    <w:p>
      <w:pPr>
        <w:jc w:val="center"/>
        <w:rPr>
          <w:rFonts w:hint="eastAsia" w:ascii="宋体" w:hAnsi="宋体" w:eastAsia="宋体" w:cs="宋体"/>
          <w:color w:val="auto"/>
          <w:spacing w:val="17"/>
          <w:sz w:val="21"/>
          <w:szCs w:val="21"/>
          <w:highlight w:val="none"/>
        </w:rPr>
      </w:pPr>
      <w:r>
        <w:rPr>
          <w:rFonts w:hint="eastAsia" w:ascii="宋体" w:hAnsi="宋体" w:eastAsia="宋体" w:cs="宋体"/>
          <w:color w:val="auto"/>
          <w:spacing w:val="17"/>
          <w:sz w:val="21"/>
          <w:szCs w:val="21"/>
          <w:highlight w:val="none"/>
        </w:rPr>
        <w:t xml:space="preserve">政府采购履约验收书参考样本(货物类）</w:t>
      </w:r>
      <w:r/>
    </w:p>
    <w:p>
      <w:pPr>
        <w:jc w:val="center"/>
        <w:rPr>
          <w:rFonts w:hint="eastAsia" w:ascii="宋体" w:hAnsi="宋体" w:eastAsia="宋体" w:cs="宋体"/>
          <w:color w:val="auto"/>
          <w:spacing w:val="17"/>
          <w:sz w:val="21"/>
          <w:szCs w:val="21"/>
          <w:highlight w:val="none"/>
        </w:rPr>
      </w:pPr>
      <w:r>
        <w:rPr>
          <w:rFonts w:hint="eastAsia" w:ascii="宋体" w:hAnsi="宋体" w:eastAsia="宋体" w:cs="宋体"/>
          <w:color w:val="auto"/>
          <w:spacing w:val="17"/>
          <w:sz w:val="21"/>
          <w:szCs w:val="21"/>
          <w:highlight w:val="none"/>
        </w:rPr>
      </w:r>
      <w:r/>
    </w:p>
    <w:tbl>
      <w:tblPr>
        <w:tblStyle w:val="1050"/>
        <w:tblW w:w="97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0"/>
        <w:gridCol w:w="1011"/>
        <w:gridCol w:w="1187"/>
        <w:gridCol w:w="1512"/>
        <w:gridCol w:w="887"/>
        <w:gridCol w:w="980"/>
        <w:gridCol w:w="981"/>
        <w:gridCol w:w="880"/>
        <w:gridCol w:w="1210"/>
      </w:tblGrid>
      <w:tr>
        <w:trPr>
          <w:trHeight w:val="346"/>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采购人</w:t>
            </w:r>
            <w:r/>
          </w:p>
        </w:tc>
        <w:tc>
          <w:tcPr>
            <w:gridSpan w:val="2"/>
            <w:tcW w:w="219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W w:w="151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项目名称</w:t>
            </w:r>
            <w:r/>
          </w:p>
        </w:tc>
        <w:tc>
          <w:tcPr>
            <w:gridSpan w:val="2"/>
            <w:tcW w:w="186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W w:w="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2"/>
            <w:tcW w:w="209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r>
      <w:tr>
        <w:trPr>
          <w:trHeight w:val="519"/>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供应商</w:t>
            </w:r>
            <w:r/>
          </w:p>
        </w:tc>
        <w:tc>
          <w:tcPr>
            <w:gridSpan w:val="2"/>
            <w:tcW w:w="219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W w:w="151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项目及合同编号</w:t>
            </w:r>
            <w:r/>
          </w:p>
        </w:tc>
        <w:tc>
          <w:tcPr>
            <w:gridSpan w:val="2"/>
            <w:tcW w:w="186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W w:w="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合同金额</w:t>
            </w:r>
            <w:r/>
          </w:p>
        </w:tc>
        <w:tc>
          <w:tcPr>
            <w:gridSpan w:val="2"/>
            <w:tcW w:w="209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r>
      <w:tr>
        <w:trPr>
          <w:trHeight w:val="571"/>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分期（段）验收</w:t>
            </w:r>
            <w:r/>
          </w:p>
        </w:tc>
        <w:tc>
          <w:tcPr>
            <w:gridSpan w:val="2"/>
            <w:tcW w:w="2198"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6"/>
                <w:position w:val="1"/>
                <w:sz w:val="21"/>
                <w:szCs w:val="21"/>
                <w:highlight w:val="none"/>
              </w:rPr>
              <w:t xml:space="preserve">是□</w:t>
            </w:r>
            <w:r>
              <w:rPr>
                <w:rFonts w:hint="eastAsia" w:ascii="宋体" w:hAnsi="宋体" w:eastAsia="宋体" w:cs="宋体"/>
                <w:color w:val="auto"/>
                <w:spacing w:val="4"/>
                <w:position w:val="1"/>
                <w:sz w:val="21"/>
                <w:szCs w:val="21"/>
                <w:highlight w:val="none"/>
              </w:rPr>
              <w:t xml:space="preserve">  </w:t>
            </w:r>
            <w:r>
              <w:rPr>
                <w:rFonts w:hint="eastAsia" w:ascii="宋体" w:hAnsi="宋体" w:cs="宋体"/>
                <w:color w:val="auto"/>
                <w:spacing w:val="4"/>
                <w:position w:val="1"/>
                <w:sz w:val="21"/>
                <w:szCs w:val="21"/>
                <w:highlight w:val="none"/>
                <w:lang w:val="en-US" w:eastAsia="zh-CN"/>
              </w:rPr>
              <w:t xml:space="preserve">   </w:t>
            </w:r>
            <w:r>
              <w:rPr>
                <w:rFonts w:hint="eastAsia" w:ascii="宋体" w:hAnsi="宋体" w:eastAsia="宋体" w:cs="宋体"/>
                <w:color w:val="auto"/>
                <w:spacing w:val="4"/>
                <w:position w:val="1"/>
                <w:sz w:val="21"/>
                <w:szCs w:val="21"/>
                <w:highlight w:val="none"/>
              </w:rPr>
              <w:t xml:space="preserve"> </w:t>
            </w:r>
            <w:r>
              <w:rPr>
                <w:rFonts w:hint="eastAsia" w:ascii="宋体" w:hAnsi="宋体" w:eastAsia="宋体" w:cs="宋体"/>
                <w:color w:val="auto"/>
                <w:spacing w:val="-6"/>
                <w:position w:val="1"/>
                <w:sz w:val="21"/>
                <w:szCs w:val="21"/>
                <w:highlight w:val="none"/>
              </w:rPr>
              <w:t xml:space="preserve">否□</w:t>
            </w:r>
            <w:r/>
          </w:p>
        </w:tc>
        <w:tc>
          <w:tcPr>
            <w:tcW w:w="1512"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分期（段）情况</w:t>
            </w:r>
            <w:r/>
          </w:p>
        </w:tc>
        <w:tc>
          <w:tcPr>
            <w:gridSpan w:val="5"/>
            <w:tcW w:w="4938"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position w:val="1"/>
                <w:sz w:val="21"/>
                <w:szCs w:val="21"/>
                <w:highlight w:val="none"/>
              </w:rPr>
              <w:t xml:space="preserve">共分   期（段</w:t>
            </w:r>
            <w:r>
              <w:rPr>
                <w:rFonts w:hint="eastAsia" w:ascii="宋体" w:hAnsi="宋体" w:eastAsia="宋体" w:cs="宋体"/>
                <w:color w:val="auto"/>
                <w:spacing w:val="6"/>
                <w:position w:val="1"/>
                <w:sz w:val="21"/>
                <w:szCs w:val="21"/>
                <w:highlight w:val="none"/>
              </w:rPr>
              <w:t xml:space="preserve">），</w:t>
            </w:r>
            <w:r>
              <w:rPr>
                <w:rFonts w:hint="eastAsia" w:ascii="宋体" w:hAnsi="宋体" w:eastAsia="宋体" w:cs="宋体"/>
                <w:color w:val="auto"/>
                <w:spacing w:val="-1"/>
                <w:position w:val="1"/>
                <w:sz w:val="21"/>
                <w:szCs w:val="21"/>
                <w:highlight w:val="none"/>
              </w:rPr>
              <w:t xml:space="preserve">此为第   期（段）验收</w:t>
            </w:r>
            <w:r/>
          </w:p>
        </w:tc>
      </w:tr>
      <w:tr>
        <w:trPr>
          <w:trHeight w:val="1422"/>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验收时间</w:t>
            </w:r>
            <w:r/>
          </w:p>
        </w:tc>
        <w:tc>
          <w:tcPr>
            <w:gridSpan w:val="2"/>
            <w:tcW w:w="2198"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1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验收地点</w:t>
            </w:r>
            <w:r/>
          </w:p>
        </w:tc>
        <w:tc>
          <w:tcPr>
            <w:gridSpan w:val="2"/>
            <w:tcW w:w="1867" w:type="dxa"/>
            <w:vAlign w:val="center"/>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验收组织形式</w:t>
            </w:r>
            <w:r/>
          </w:p>
        </w:tc>
        <w:tc>
          <w:tcPr>
            <w:gridSpan w:val="2"/>
            <w:tcW w:w="209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 xml:space="preserve">□自行简易验收</w:t>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 xml:space="preserve">□验收小组验收</w:t>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□采购代理机构验收</w:t>
            </w:r>
            <w:r/>
          </w:p>
        </w:tc>
      </w:tr>
      <w:tr>
        <w:trPr>
          <w:trHeight w:val="900"/>
        </w:trPr>
        <w:tc>
          <w:tcPr>
            <w:tcBorders>
              <w:bottom w:val="none" w:color="000000" w:sz="4" w:space="0"/>
            </w:tcBorders>
            <w:tcW w:w="1150" w:type="dxa"/>
            <w:vAlign w:val="center"/>
            <w:vMerge w:val="restart"/>
            <w:textDirection w:val="lrTb"/>
            <w:noWrap w:val="false"/>
          </w:tcPr>
          <w:p>
            <w:pPr>
              <w:pStyle w:val="1049"/>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验收内容</w:t>
            </w:r>
            <w:r/>
          </w:p>
        </w:tc>
        <w:tc>
          <w:tcPr>
            <w:tcW w:w="1011"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货物清单</w:t>
            </w:r>
            <w:r/>
          </w:p>
        </w:tc>
        <w:tc>
          <w:tcPr>
            <w:tcW w:w="1187"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品牌、型号、规格、</w:t>
            </w:r>
            <w:r>
              <w:rPr>
                <w:rFonts w:hint="eastAsia" w:ascii="宋体" w:hAnsi="宋体" w:eastAsia="宋体" w:cs="宋体"/>
                <w:color w:val="auto"/>
                <w:spacing w:val="-2"/>
                <w:sz w:val="21"/>
                <w:szCs w:val="21"/>
                <w:highlight w:val="none"/>
              </w:rPr>
              <w:t xml:space="preserve">数量及外观质量</w:t>
            </w:r>
            <w:r/>
          </w:p>
        </w:tc>
        <w:tc>
          <w:tcPr>
            <w:tcW w:w="1512"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技术、性能 指标</w:t>
            </w:r>
            <w:r/>
          </w:p>
        </w:tc>
        <w:tc>
          <w:tcPr>
            <w:tcW w:w="887"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运行状况及</w:t>
            </w:r>
            <w:r>
              <w:rPr>
                <w:rFonts w:hint="eastAsia" w:ascii="宋体" w:hAnsi="宋体" w:eastAsia="宋体" w:cs="宋体"/>
                <w:color w:val="auto"/>
                <w:spacing w:val="-3"/>
                <w:sz w:val="21"/>
                <w:szCs w:val="21"/>
                <w:highlight w:val="none"/>
              </w:rPr>
              <w:t xml:space="preserve">安装调试</w:t>
            </w:r>
            <w:r/>
          </w:p>
        </w:tc>
        <w:tc>
          <w:tcPr>
            <w:tcW w:w="98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质量证明文</w:t>
            </w:r>
            <w:r>
              <w:rPr>
                <w:rFonts w:hint="eastAsia" w:ascii="宋体" w:hAnsi="宋体" w:eastAsia="宋体" w:cs="宋体"/>
                <w:color w:val="auto"/>
                <w:sz w:val="21"/>
                <w:szCs w:val="21"/>
                <w:highlight w:val="none"/>
              </w:rPr>
              <w:t xml:space="preserve">件</w:t>
            </w:r>
            <w:r/>
          </w:p>
        </w:tc>
        <w:tc>
          <w:tcPr>
            <w:tcW w:w="981"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售后服务</w:t>
            </w:r>
            <w:r>
              <w:rPr>
                <w:rFonts w:hint="eastAsia" w:ascii="宋体" w:hAnsi="宋体" w:eastAsia="宋体" w:cs="宋体"/>
                <w:color w:val="auto"/>
                <w:spacing w:val="-4"/>
                <w:sz w:val="21"/>
                <w:szCs w:val="21"/>
                <w:highlight w:val="none"/>
              </w:rPr>
              <w:t xml:space="preserve">承诺</w:t>
            </w:r>
            <w:r/>
          </w:p>
        </w:tc>
        <w:tc>
          <w:tcPr>
            <w:tcW w:w="88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安全标准</w:t>
            </w:r>
            <w:r/>
          </w:p>
        </w:tc>
        <w:tc>
          <w:tcPr>
            <w:tcW w:w="121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合同履约时间、地点、方式</w:t>
            </w:r>
            <w:r/>
          </w:p>
        </w:tc>
      </w:tr>
      <w:tr>
        <w:trPr>
          <w:trHeight w:val="856"/>
        </w:trPr>
        <w:tc>
          <w:tcPr>
            <w:tcBorders>
              <w:top w:val="none" w:color="000000" w:sz="4" w:space="0"/>
            </w:tcBorders>
            <w:tcW w:w="1150" w:type="dxa"/>
            <w:vAlign w:val="center"/>
            <w:vMerge w:val="continue"/>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eastAsia="zh-CN"/>
              </w:rPr>
              <w:t xml:space="preserve">合格</w:t>
            </w:r>
            <w:r>
              <w:rPr>
                <w:rFonts w:hint="eastAsia" w:ascii="宋体" w:hAnsi="宋体" w:eastAsia="宋体" w:cs="宋体"/>
                <w:color w:val="auto"/>
                <w:spacing w:val="-3"/>
                <w:sz w:val="21"/>
                <w:szCs w:val="21"/>
                <w:highlight w:val="none"/>
              </w:rPr>
              <w:t xml:space="preserve">□</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sz w:val="21"/>
                <w:szCs w:val="21"/>
                <w:highlight w:val="none"/>
              </w:rPr>
              <w:t xml:space="preserve">不合格</w:t>
            </w:r>
            <w:r>
              <w:rPr>
                <w:rFonts w:hint="eastAsia" w:ascii="宋体" w:hAnsi="宋体" w:eastAsia="宋体" w:cs="宋体"/>
                <w:color w:val="auto"/>
                <w:spacing w:val="-3"/>
                <w:sz w:val="21"/>
                <w:szCs w:val="21"/>
                <w:highlight w:val="none"/>
                <w:lang w:eastAsia="zh-CN"/>
              </w:rPr>
              <w:t xml:space="preserve">□</w:t>
            </w:r>
            <w:r/>
          </w:p>
        </w:tc>
        <w:tc>
          <w:tcPr>
            <w:tcMar>
              <w:left w:w="0" w:type="dxa"/>
              <w:top w:w="0" w:type="dxa"/>
              <w:right w:w="0" w:type="dxa"/>
              <w:bottom w:w="0" w:type="dxa"/>
            </w:tcMar>
            <w:tcW w:w="118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151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88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98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981"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88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c>
          <w:tcPr>
            <w:tcW w:w="121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合格□</w:t>
            </w:r>
            <w:r/>
          </w:p>
          <w:p>
            <w:pPr>
              <w:ind w:left="0"/>
              <w:jc w:val="center"/>
              <w:keepLines w:val="0"/>
              <w:keepNext w:val="0"/>
              <w:pageBreakBefore w:val="0"/>
              <w:spacing w:line="240" w:lineRule="auto"/>
              <w:widowControl/>
              <w:rPr>
                <w:rFonts w:hint="eastAsia" w:ascii="宋体" w:hAnsi="宋体" w:eastAsia="宋体" w:cs="宋体"/>
                <w:color w:val="auto"/>
                <w:spacing w:val="-3"/>
                <w:sz w:val="21"/>
                <w:szCs w:val="21"/>
                <w:highlight w:val="none"/>
                <w:lang w:eastAsia="zh-CN"/>
              </w:rPr>
            </w:pPr>
            <w:r>
              <w:rPr>
                <w:rFonts w:hint="eastAsia" w:ascii="宋体" w:hAnsi="宋体" w:eastAsia="宋体" w:cs="宋体"/>
                <w:color w:val="auto"/>
                <w:spacing w:val="-3"/>
                <w:sz w:val="21"/>
                <w:szCs w:val="21"/>
                <w:highlight w:val="none"/>
                <w:lang w:eastAsia="zh-CN"/>
              </w:rPr>
              <w:t xml:space="preserve">不合格□</w:t>
            </w:r>
            <w:r/>
          </w:p>
        </w:tc>
      </w:tr>
      <w:tr>
        <w:trPr>
          <w:trHeight w:val="571"/>
        </w:trPr>
        <w:tc>
          <w:tcPr>
            <w:tcW w:w="115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专业检测机构情况说明</w:t>
            </w:r>
            <w:r/>
          </w:p>
        </w:tc>
        <w:tc>
          <w:tcPr>
            <w:gridSpan w:val="8"/>
            <w:tcW w:w="8648"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2"/>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存在问题和改进意见</w:t>
            </w:r>
            <w:r/>
          </w:p>
        </w:tc>
        <w:tc>
          <w:tcPr>
            <w:gridSpan w:val="8"/>
            <w:tcW w:w="8648"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1"/>
        </w:trPr>
        <w:tc>
          <w:tcPr>
            <w:tcW w:w="115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最终结论</w:t>
            </w:r>
            <w:r/>
          </w:p>
        </w:tc>
        <w:tc>
          <w:tcPr>
            <w:gridSpan w:val="8"/>
            <w:tcW w:w="864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lang w:eastAsia="zh-CN"/>
              </w:rPr>
              <w:t xml:space="preserve">合格</w:t>
            </w:r>
            <w:r>
              <w:rPr>
                <w:rFonts w:hint="eastAsia" w:ascii="宋体" w:hAnsi="宋体" w:eastAsia="宋体" w:cs="宋体"/>
                <w:color w:val="auto"/>
                <w:spacing w:val="-2"/>
                <w:position w:val="1"/>
                <w:sz w:val="21"/>
                <w:szCs w:val="21"/>
                <w:highlight w:val="none"/>
              </w:rPr>
              <w:t xml:space="preserve">□</w:t>
            </w:r>
            <w:r>
              <w:rPr>
                <w:rFonts w:hint="eastAsia" w:ascii="宋体" w:hAnsi="宋体" w:eastAsia="宋体" w:cs="宋体"/>
                <w:color w:val="auto"/>
                <w:position w:val="1"/>
                <w:sz w:val="21"/>
                <w:szCs w:val="21"/>
                <w:highlight w:val="none"/>
              </w:rPr>
              <w:t xml:space="preserve">                              </w:t>
            </w:r>
            <w:r>
              <w:rPr>
                <w:rFonts w:hint="eastAsia" w:ascii="宋体" w:hAnsi="宋体" w:eastAsia="宋体" w:cs="宋体"/>
                <w:color w:val="auto"/>
                <w:spacing w:val="-2"/>
                <w:position w:val="1"/>
                <w:sz w:val="21"/>
                <w:szCs w:val="21"/>
                <w:highlight w:val="none"/>
              </w:rPr>
              <w:t xml:space="preserve">不合格□</w:t>
            </w:r>
            <w:r/>
          </w:p>
        </w:tc>
      </w:tr>
      <w:tr>
        <w:trPr>
          <w:trHeight w:val="856"/>
        </w:trPr>
        <w:tc>
          <w:tcPr>
            <w:tcW w:w="1150"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验收小组成员签字</w:t>
            </w:r>
            <w:r/>
          </w:p>
        </w:tc>
        <w:tc>
          <w:tcPr>
            <w:gridSpan w:val="8"/>
            <w:tcW w:w="8648"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6"/>
        </w:trPr>
        <w:tc>
          <w:tcPr>
            <w:gridSpan w:val="4"/>
            <w:tcW w:w="4860"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采购代理机构意见</w:t>
            </w:r>
            <w:r/>
          </w:p>
        </w:tc>
        <w:tc>
          <w:tcPr>
            <w:gridSpan w:val="5"/>
            <w:tcW w:w="4938"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采购人意见</w:t>
            </w:r>
            <w:r/>
          </w:p>
        </w:tc>
      </w:tr>
      <w:tr>
        <w:trPr>
          <w:trHeight w:val="1707"/>
        </w:trPr>
        <w:tc>
          <w:tcPr>
            <w:gridSpan w:val="4"/>
            <w:tcW w:w="4860"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position w:val="1"/>
                <w:sz w:val="21"/>
                <w:szCs w:val="21"/>
                <w:highlight w:val="none"/>
              </w:rPr>
            </w:pPr>
            <w:r>
              <w:rPr>
                <w:rFonts w:hint="eastAsia" w:ascii="宋体" w:hAnsi="宋体" w:eastAsia="宋体" w:cs="宋体"/>
                <w:color w:val="auto"/>
                <w:spacing w:val="1"/>
                <w:position w:val="1"/>
                <w:sz w:val="21"/>
                <w:szCs w:val="21"/>
                <w:highlight w:val="none"/>
              </w:rPr>
              <w:t xml:space="preserve">经办人：         负责人</w:t>
            </w:r>
            <w:r>
              <w:rPr>
                <w:rFonts w:hint="eastAsia" w:ascii="宋体" w:hAnsi="宋体" w:eastAsia="宋体" w:cs="宋体"/>
                <w:color w:val="auto"/>
                <w:spacing w:val="-18"/>
                <w:position w:val="1"/>
                <w:sz w:val="21"/>
                <w:szCs w:val="21"/>
                <w:highlight w:val="none"/>
              </w:rPr>
              <w:t xml:space="preserve">：</w:t>
            </w:r>
            <w:r>
              <w:rPr>
                <w:rFonts w:hint="eastAsia" w:ascii="宋体" w:hAnsi="宋体" w:eastAsia="宋体" w:cs="宋体"/>
                <w:color w:val="auto"/>
                <w:position w:val="1"/>
                <w:sz w:val="21"/>
                <w:szCs w:val="21"/>
                <w:highlight w:val="none"/>
              </w:rPr>
              <w:t xml:space="preserve">  </w:t>
            </w:r>
            <w:r/>
          </w:p>
          <w:p>
            <w:pPr>
              <w:ind w:left="0"/>
              <w:keepLines w:val="0"/>
              <w:keepNext w:val="0"/>
              <w:pageBreakBefore w:val="0"/>
              <w:spacing w:line="240" w:lineRule="auto"/>
              <w:widowControl/>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 xml:space="preserve">    </w:t>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 xml:space="preserve"> </w:t>
            </w:r>
            <w:r>
              <w:rPr>
                <w:rFonts w:hint="eastAsia" w:ascii="宋体" w:hAnsi="宋体" w:eastAsia="宋体" w:cs="宋体"/>
                <w:color w:val="auto"/>
                <w:spacing w:val="-18"/>
                <w:position w:val="1"/>
                <w:sz w:val="21"/>
                <w:szCs w:val="21"/>
                <w:highlight w:val="none"/>
              </w:rPr>
              <w:t xml:space="preserve">（</w:t>
            </w:r>
            <w:r>
              <w:rPr>
                <w:rFonts w:hint="eastAsia" w:ascii="宋体" w:hAnsi="宋体" w:eastAsia="宋体" w:cs="宋体"/>
                <w:color w:val="auto"/>
                <w:spacing w:val="1"/>
                <w:position w:val="1"/>
                <w:sz w:val="21"/>
                <w:szCs w:val="21"/>
                <w:highlight w:val="none"/>
              </w:rPr>
              <w:t xml:space="preserve">采购代理机构公章）</w:t>
            </w:r>
            <w:r/>
          </w:p>
        </w:tc>
        <w:tc>
          <w:tcPr>
            <w:gridSpan w:val="5"/>
            <w:tcW w:w="4938" w:type="dxa"/>
            <w:vAlign w:val="center"/>
            <w:textDirection w:val="lrTb"/>
            <w:noWrap w:val="false"/>
          </w:tcPr>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1"/>
                <w:position w:val="1"/>
                <w:sz w:val="21"/>
                <w:szCs w:val="21"/>
                <w:highlight w:val="none"/>
              </w:rPr>
              <w:t xml:space="preserve">经办人：           负责人</w:t>
            </w:r>
            <w:r>
              <w:rPr>
                <w:rFonts w:hint="eastAsia" w:ascii="宋体" w:hAnsi="宋体" w:eastAsia="宋体" w:cs="宋体"/>
                <w:color w:val="auto"/>
                <w:spacing w:val="-17"/>
                <w:position w:val="1"/>
                <w:sz w:val="21"/>
                <w:szCs w:val="21"/>
                <w:highlight w:val="none"/>
              </w:rPr>
              <w:t xml:space="preserve">：</w:t>
            </w:r>
            <w:r>
              <w:rPr>
                <w:rFonts w:hint="eastAsia" w:ascii="宋体" w:hAnsi="宋体" w:eastAsia="宋体" w:cs="宋体"/>
                <w:color w:val="auto"/>
                <w:spacing w:val="8"/>
                <w:position w:val="1"/>
                <w:sz w:val="21"/>
                <w:szCs w:val="21"/>
                <w:highlight w:val="none"/>
              </w:rPr>
              <w:t xml:space="preserve">  </w:t>
            </w:r>
            <w:r/>
          </w:p>
          <w:p>
            <w:pPr>
              <w:ind w:left="0"/>
              <w:keepLines w:val="0"/>
              <w:keepNext w:val="0"/>
              <w:pageBreakBefore w:val="0"/>
              <w:spacing w:line="240" w:lineRule="auto"/>
              <w:widowControl/>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8"/>
                <w:position w:val="1"/>
                <w:sz w:val="21"/>
                <w:szCs w:val="21"/>
                <w:highlight w:val="none"/>
              </w:rPr>
              <w:t xml:space="preserve">       </w:t>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7"/>
                <w:position w:val="1"/>
                <w:sz w:val="21"/>
                <w:szCs w:val="21"/>
                <w:highlight w:val="none"/>
              </w:rPr>
              <w:t xml:space="preserve">（</w:t>
            </w:r>
            <w:r>
              <w:rPr>
                <w:rFonts w:hint="eastAsia" w:ascii="宋体" w:hAnsi="宋体" w:eastAsia="宋体" w:cs="宋体"/>
                <w:color w:val="auto"/>
                <w:spacing w:val="1"/>
                <w:position w:val="1"/>
                <w:sz w:val="21"/>
                <w:szCs w:val="21"/>
                <w:highlight w:val="none"/>
              </w:rPr>
              <w:t xml:space="preserve">采购人公章）</w:t>
            </w:r>
            <w:r/>
          </w:p>
        </w:tc>
      </w:tr>
      <w:tr>
        <w:trPr>
          <w:trHeight w:val="1144"/>
        </w:trPr>
        <w:tc>
          <w:tcPr>
            <w:gridSpan w:val="9"/>
            <w:tcW w:w="9798" w:type="dxa"/>
            <w:vAlign w:val="center"/>
            <w:textDirection w:val="lrTb"/>
            <w:noWrap w:val="false"/>
          </w:tcPr>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供应商确认：</w:t>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9"/>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position w:val="1"/>
                <w:sz w:val="21"/>
                <w:szCs w:val="21"/>
                <w:highlight w:val="none"/>
              </w:rPr>
              <w:t xml:space="preserve">（单位公章或授权代表签字）</w:t>
            </w:r>
            <w:r/>
          </w:p>
        </w:tc>
      </w:tr>
    </w:tbl>
    <w:p>
      <w:pPr>
        <w:ind w:left="168"/>
        <w:spacing w:before="297"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 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rPr>
          <w:rFonts w:hint="eastAsia" w:ascii="宋体" w:hAnsi="宋体" w:eastAsia="宋体" w:cs="宋体"/>
          <w:color w:val="auto"/>
          <w:spacing w:val="-66"/>
          <w:sz w:val="21"/>
          <w:szCs w:val="21"/>
          <w:highlight w:val="none"/>
        </w:rPr>
        <w:t xml:space="preserve"> </w:t>
      </w:r>
      <w:r>
        <w:rPr>
          <w:rFonts w:hint="eastAsia" w:ascii="宋体" w:hAnsi="宋体" w:eastAsia="宋体" w:cs="宋体"/>
          <w:color w:val="auto"/>
          <w:spacing w:val="-1"/>
          <w:sz w:val="21"/>
          <w:szCs w:val="21"/>
          <w:highlight w:val="none"/>
        </w:rPr>
        <w:t xml:space="preserve">”。</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360" w:lineRule="auto"/>
        <w:widowControl w:val="off"/>
        <w:tabs>
          <w:tab w:val="left" w:pos="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附件</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8"/>
      </w:tblGrid>
      <w:tr>
        <w:trPr/>
        <w:tc>
          <w:tcPr>
            <w:tcW w:w="9968" w:type="dxa"/>
            <w:textDirection w:val="lrTb"/>
            <w:noWrap w:val="false"/>
          </w:tcPr>
          <w:p>
            <w:pPr>
              <w:jc w:val="center"/>
              <w:spacing w:line="360" w:lineRule="auto"/>
              <w:widowControl w:val="off"/>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政府采购合同信用融资政策告知函</w:t>
            </w:r>
            <w:r/>
          </w:p>
          <w:p>
            <w:pPr>
              <w:spacing w:line="360" w:lineRule="auto"/>
              <w:widowControl w:val="off"/>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各政府采购供应商：</w:t>
            </w:r>
            <w:r/>
          </w:p>
          <w:p>
            <w:pPr>
              <w:spacing w:line="360" w:lineRule="auto"/>
              <w:widowControl w:val="off"/>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欢迎贵公司参加</w:t>
            </w:r>
            <w:r>
              <w:rPr>
                <w:rFonts w:hint="eastAsia" w:ascii="宋体" w:hAnsi="宋体"/>
                <w:color w:val="auto"/>
                <w:sz w:val="21"/>
                <w:szCs w:val="21"/>
                <w:highlight w:val="none"/>
                <w:lang w:eastAsia="zh-CN"/>
              </w:rPr>
              <w:t xml:space="preserve">江苏省</w:t>
            </w:r>
            <w:r>
              <w:rPr>
                <w:rFonts w:hint="eastAsia" w:ascii="宋体" w:hAnsi="宋体"/>
                <w:color w:val="auto"/>
                <w:sz w:val="21"/>
                <w:szCs w:val="21"/>
                <w:highlight w:val="none"/>
              </w:rPr>
              <w:t xml:space="preserve">政府采购活动！</w:t>
            </w:r>
            <w:r/>
          </w:p>
          <w:p>
            <w:pPr>
              <w:jc w:val="left"/>
              <w:spacing w:line="360" w:lineRule="auto"/>
              <w:widowControl w:val="off"/>
              <w:tabs>
                <w:tab w:val="left" w:pos="0" w:leader="none"/>
              </w:tabs>
              <w:rPr>
                <w:rFonts w:hint="eastAsia" w:ascii="宋体" w:hAnsi="宋体" w:eastAsia="宋体" w:cs="宋体"/>
                <w:b/>
                <w:bCs/>
                <w:color w:val="auto"/>
                <w:sz w:val="32"/>
                <w:szCs w:val="32"/>
                <w:highlight w:val="none"/>
                <w:vertAlign w:val="baseline"/>
              </w:rPr>
            </w:pPr>
            <w:r>
              <w:rPr>
                <w:rFonts w:hint="eastAsia" w:ascii="宋体" w:hAnsi="宋体"/>
                <w:color w:val="auto"/>
                <w:sz w:val="21"/>
                <w:szCs w:val="21"/>
                <w:highlight w:val="none"/>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中国人民银行南京分行《关于深入推进政府采购线上合同信用融资工作的通知》(苏财购〔2021〕82号)相关文件要求，按照双方自愿的原则提供便捷、优惠的贷款服务。</w:t>
            </w:r>
            <w:r/>
          </w:p>
        </w:tc>
      </w:tr>
    </w:tbl>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黑体" w:hAnsi="黑体" w:eastAsia="黑体" w:cs="黑体"/>
          <w:b/>
          <w:bCs/>
          <w:color w:val="auto"/>
          <w:sz w:val="32"/>
          <w:szCs w:val="32"/>
          <w:highlight w:val="none"/>
        </w:rPr>
        <w:outlineLvl w:val="0"/>
      </w:pPr>
      <w:r/>
      <w:bookmarkStart w:id="98" w:name="_Toc23594"/>
      <w:r>
        <w:rPr>
          <w:rFonts w:hint="eastAsia" w:ascii="黑体" w:hAnsi="黑体" w:eastAsia="黑体" w:cs="黑体"/>
          <w:b/>
          <w:bCs/>
          <w:color w:val="auto"/>
          <w:sz w:val="32"/>
          <w:szCs w:val="32"/>
          <w:highlight w:val="none"/>
        </w:rPr>
        <w:t xml:space="preserve">第七章 评标办法和评分标准</w:t>
      </w:r>
      <w:bookmarkEnd w:id="96"/>
      <w:r/>
      <w:bookmarkEnd w:id="97"/>
      <w:r/>
      <w:bookmarkEnd w:id="98"/>
      <w:r/>
      <w:r/>
    </w:p>
    <w:p>
      <w:pPr>
        <w:ind w:firstLine="422"/>
        <w:rPr>
          <w:rFonts w:ascii="黑体" w:hAnsi="黑体" w:eastAsia="黑体" w:cs="黑体"/>
          <w:b/>
          <w:bCs/>
          <w:color w:val="auto"/>
          <w:sz w:val="21"/>
          <w:szCs w:val="21"/>
          <w:highlight w:val="none"/>
        </w:rPr>
      </w:pPr>
      <w:r>
        <w:rPr>
          <w:rFonts w:hint="eastAsia"/>
          <w:b/>
          <w:bCs/>
          <w:color w:val="auto"/>
          <w:sz w:val="21"/>
          <w:szCs w:val="21"/>
          <w:highlight w:val="none"/>
        </w:rPr>
        <w:t xml:space="preserve">一、评标办法</w:t>
      </w:r>
      <w:r/>
    </w:p>
    <w:p>
      <w:pPr>
        <w:ind w:firstLine="420"/>
        <w:spacing w:line="360" w:lineRule="auto"/>
        <w:widowControl w:val="off"/>
        <w:rPr>
          <w:rFonts w:ascii="宋体" w:hAnsi="宋体" w:cs="等线"/>
          <w:color w:val="auto"/>
          <w:sz w:val="21"/>
          <w:szCs w:val="21"/>
          <w:highlight w:val="none"/>
        </w:rPr>
      </w:pPr>
      <w:r/>
      <w:bookmarkStart w:id="99" w:name="OLE_LINK40"/>
      <w:r>
        <w:rPr>
          <w:rFonts w:hint="eastAsia" w:ascii="宋体" w:hAnsi="宋体" w:cs="等线"/>
          <w:color w:val="auto"/>
          <w:sz w:val="21"/>
          <w:szCs w:val="21"/>
          <w:highlight w:val="none"/>
        </w:rPr>
        <w:t xml:space="preserve">1.本次招标评标采用为综合评分法，即投标文件满足招标文件全部实质性要求，且按照评审因素的量化指标评审得分最高的投标人为排名第一的中标候选人的评标方法。</w:t>
      </w:r>
      <w:r/>
    </w:p>
    <w:p>
      <w:pPr>
        <w:ind w:firstLine="420"/>
        <w:spacing w:line="360" w:lineRule="auto"/>
        <w:widowControl w:val="off"/>
        <w:rPr>
          <w:rFonts w:ascii="宋体" w:hAnsi="宋体"/>
          <w:color w:val="auto"/>
          <w:sz w:val="21"/>
          <w:szCs w:val="21"/>
          <w:highlight w:val="none"/>
        </w:rPr>
      </w:pPr>
      <w:r>
        <w:rPr>
          <w:rFonts w:hint="eastAsia" w:ascii="宋体" w:hAnsi="宋体" w:cs="等线"/>
          <w:color w:val="auto"/>
          <w:sz w:val="21"/>
          <w:szCs w:val="21"/>
          <w:highlight w:val="none"/>
        </w:rPr>
        <w:t xml:space="preserve">2.</w:t>
      </w:r>
      <w:r>
        <w:rPr>
          <w:rFonts w:hint="eastAsia" w:ascii="宋体" w:hAnsi="宋体"/>
          <w:color w:val="auto"/>
          <w:sz w:val="21"/>
          <w:szCs w:val="21"/>
          <w:highlight w:val="none"/>
        </w:rPr>
        <w:t xml:space="preserve">评标委员会各成员独立对每个进入打分程序的有效投标人的投标文件以打分的形式进行评审和评价。</w:t>
      </w:r>
      <w:r/>
    </w:p>
    <w:p>
      <w:pPr>
        <w:ind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s="宋体"/>
          <w:color w:val="auto"/>
          <w:sz w:val="21"/>
          <w:szCs w:val="20"/>
          <w:highlight w:val="none"/>
        </w:rPr>
        <w:t xml:space="preserve">本采购项目提供相同品牌产品且通过资格审查、符合性审查的不同投标人参加同一合同项下投标的，按一家投标人计算，评审后得分最高的同品牌投标人获得中标候选人推荐资格。</w:t>
      </w:r>
      <w:r>
        <w:rPr>
          <w:rFonts w:hint="eastAsia" w:ascii="宋体" w:hAnsi="宋体" w:cs="宋体"/>
          <w:b/>
          <w:color w:val="auto"/>
          <w:sz w:val="21"/>
          <w:szCs w:val="20"/>
          <w:highlight w:val="none"/>
        </w:rPr>
        <w:t xml:space="preserve">非单一产品采购项目，多家投标人提供的核心产品品牌相同的，按照此规定处理。</w:t>
      </w:r>
      <w:r/>
    </w:p>
    <w:p>
      <w:pPr>
        <w:ind w:firstLine="420"/>
        <w:spacing w:line="360" w:lineRule="auto"/>
        <w:widowControl w:val="off"/>
        <w:rPr>
          <w:rFonts w:ascii="宋体" w:hAnsi="宋体" w:cs="等线"/>
          <w:color w:val="auto"/>
          <w:sz w:val="21"/>
          <w:szCs w:val="21"/>
          <w:highlight w:val="none"/>
        </w:rPr>
      </w:pPr>
      <w:r>
        <w:rPr>
          <w:rFonts w:hint="eastAsia" w:ascii="宋体" w:hAnsi="宋体"/>
          <w:color w:val="auto"/>
          <w:sz w:val="21"/>
          <w:szCs w:val="21"/>
          <w:highlight w:val="none"/>
        </w:rPr>
        <w:t xml:space="preserve">4.对评委的评分（除价格分外）进行统计汇总，直接算术平均计算出每个投标人的得分（计算结果四舍五入，保留两位小数），加上价格得分即为每个投标人的综合得分。</w:t>
      </w:r>
      <w:r/>
    </w:p>
    <w:p>
      <w:pPr>
        <w:ind w:firstLine="42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5.如出现评标总得分最高的投标人有两个或两个以上的，以投标报价较低者优先作为中标候选人或中标人，如果投标报价也相同的，则由招标人组织以抽签方式确定</w:t>
      </w:r>
      <w:r>
        <w:rPr>
          <w:rFonts w:hint="eastAsia" w:ascii="宋体" w:hAnsi="宋体" w:cs="等线"/>
          <w:color w:val="auto"/>
          <w:sz w:val="21"/>
          <w:szCs w:val="21"/>
          <w:highlight w:val="none"/>
        </w:rPr>
        <w:t xml:space="preserve">排名第一的</w:t>
      </w:r>
      <w:r>
        <w:rPr>
          <w:rFonts w:hint="eastAsia" w:ascii="宋体" w:hAnsi="宋体"/>
          <w:color w:val="auto"/>
          <w:sz w:val="21"/>
          <w:szCs w:val="21"/>
          <w:highlight w:val="none"/>
        </w:rPr>
        <w:t xml:space="preserve">中标候选人。</w:t>
      </w:r>
      <w:bookmarkEnd w:id="99"/>
      <w:r/>
      <w:r/>
    </w:p>
    <w:p>
      <w:pPr>
        <w:ind w:firstLine="422"/>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708"/>
        <w:tblW w:w="9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541"/>
        <w:gridCol w:w="6764"/>
        <w:gridCol w:w="668"/>
      </w:tblGrid>
      <w:tr>
        <w:trPr>
          <w:trHeight w:val="23"/>
        </w:trPr>
        <w:tc>
          <w:tcPr>
            <w:tcW w:w="831" w:type="dxa"/>
            <w:vAlign w:val="center"/>
            <w:textDirection w:val="lrTb"/>
            <w:noWrap w:val="false"/>
          </w:tcPr>
          <w:p>
            <w:pPr>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序号</w:t>
            </w:r>
            <w:r/>
          </w:p>
        </w:tc>
        <w:tc>
          <w:tcPr>
            <w:tcW w:w="1541" w:type="dxa"/>
            <w:vAlign w:val="center"/>
            <w:textDirection w:val="lrTb"/>
            <w:noWrap w:val="false"/>
          </w:tcPr>
          <w:p>
            <w:pPr>
              <w:jc w:val="center"/>
              <w:tabs>
                <w:tab w:val="left" w:pos="432" w:leader="none"/>
                <w:tab w:val="left" w:pos="57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评审因素</w:t>
            </w:r>
            <w:r/>
          </w:p>
        </w:tc>
        <w:tc>
          <w:tcPr>
            <w:tcW w:w="6764" w:type="dxa"/>
            <w:vAlign w:val="center"/>
            <w:textDirection w:val="lrTb"/>
            <w:noWrap w:val="false"/>
          </w:tcPr>
          <w:p>
            <w:pPr>
              <w:pStyle w:val="718"/>
              <w:ind w:left="480"/>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评审标准</w:t>
            </w:r>
            <w:r/>
          </w:p>
        </w:tc>
        <w:tc>
          <w:tcPr>
            <w:tcW w:w="668" w:type="dxa"/>
            <w:vAlign w:val="center"/>
            <w:textDirection w:val="lrTb"/>
            <w:noWrap w:val="false"/>
          </w:tcPr>
          <w:p>
            <w:pPr>
              <w:jc w:val="center"/>
              <w:tabs>
                <w:tab w:val="left" w:pos="432" w:leader="none"/>
                <w:tab w:val="left" w:pos="57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分值</w:t>
            </w:r>
            <w:r/>
          </w:p>
        </w:tc>
      </w:tr>
      <w:tr>
        <w:trPr>
          <w:trHeight w:val="23"/>
        </w:trPr>
        <w:tc>
          <w:tcPr>
            <w:gridSpan w:val="4"/>
            <w:tcW w:w="9804" w:type="dxa"/>
            <w:vAlign w:val="center"/>
            <w:textDirection w:val="lrTb"/>
            <w:noWrap w:val="false"/>
          </w:tcPr>
          <w:p>
            <w:pPr>
              <w:spacing w:line="360" w:lineRule="auto"/>
              <w:tabs>
                <w:tab w:val="left" w:pos="432" w:leader="none"/>
                <w:tab w:val="left" w:pos="57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一、价格（</w:t>
            </w:r>
            <w:r>
              <w:rPr>
                <w:rFonts w:hint="eastAsia" w:ascii="宋体" w:hAnsi="宋体" w:cs="宋体"/>
                <w:b/>
                <w:color w:val="auto"/>
                <w:sz w:val="21"/>
                <w:szCs w:val="21"/>
                <w:highlight w:val="none"/>
                <w:lang w:val="en-US" w:eastAsia="zh-CN"/>
              </w:rPr>
              <w:t xml:space="preserve">35</w:t>
            </w:r>
            <w:r>
              <w:rPr>
                <w:rFonts w:hint="eastAsia" w:ascii="宋体" w:hAnsi="宋体" w:cs="宋体"/>
                <w:b/>
                <w:color w:val="auto"/>
                <w:sz w:val="21"/>
                <w:szCs w:val="21"/>
                <w:highlight w:val="none"/>
              </w:rPr>
              <w:t xml:space="preserve">分）</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1.1</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价格</w:t>
            </w:r>
            <w:r/>
          </w:p>
        </w:tc>
        <w:tc>
          <w:tcPr>
            <w:tcW w:w="6764" w:type="dxa"/>
            <w:vAlign w:val="center"/>
            <w:textDirection w:val="lrTb"/>
            <w:noWrap w:val="false"/>
          </w:tcPr>
          <w:p>
            <w:pPr>
              <w:jc w:val="both"/>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 投标总报价低于或等于采购预算价格的，为有效投标报价。超采购预算的投标报价为无效投标报价。无效投标报价的投标文件不进行评审，也不得标。</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投标报价得分=（评标基准价/投标报价）*价格权值*100（本次招标价格权值为</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%），小数点后四舍五入保留两位小数。</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2.评定内容还包括分析总报价及各个分项报价是否合理，报价范围是否完整，有否重大错漏项，如漏项构成未实质性响应招标文件要求的，将不得中标。</w:t>
            </w:r>
            <w:r/>
          </w:p>
          <w:p>
            <w:pPr>
              <w:jc w:val="both"/>
              <w:spacing w:line="360" w:lineRule="auto"/>
              <w:tabs>
                <w:tab w:val="left" w:pos="432" w:leader="none"/>
                <w:tab w:val="left" w:pos="576" w:leader="none"/>
              </w:tabs>
              <w:rPr>
                <w:rFonts w:hint="eastAsia" w:ascii="宋体" w:hAnsi="宋体" w:cs="宋体"/>
                <w:color w:val="auto"/>
                <w:sz w:val="21"/>
                <w:szCs w:val="21"/>
                <w:highlight w:val="none"/>
              </w:rPr>
            </w:pPr>
            <w:r>
              <w:rPr>
                <w:rFonts w:hint="eastAsia" w:cs="宋体"/>
                <w:color w:val="auto"/>
                <w:sz w:val="21"/>
                <w:highlight w:val="none"/>
              </w:rPr>
              <w:t xml:space="preserve">根据《政府采购促进中小企业发展管理办法》（财库〔2020〕46号）、</w:t>
            </w:r>
            <w:r>
              <w:rPr>
                <w:rFonts w:hint="eastAsia" w:ascii="宋体" w:hAnsi="宋体" w:eastAsia="宋体" w:cs="宋体"/>
                <w:color w:val="auto"/>
                <w:sz w:val="21"/>
                <w:szCs w:val="21"/>
                <w:highlight w:val="none"/>
              </w:rPr>
              <w:t xml:space="preserve">《关于进一步加大政府采购支持中小企业力度的通知》（财库〔2022〕19号）</w:t>
            </w:r>
            <w:r>
              <w:rPr>
                <w:rFonts w:hint="eastAsia" w:ascii="宋体" w:hAnsi="宋体" w:eastAsia="宋体" w:cs="宋体"/>
                <w:color w:val="auto"/>
                <w:sz w:val="21"/>
                <w:szCs w:val="21"/>
                <w:highlight w:val="none"/>
                <w:lang w:eastAsia="zh-CN"/>
              </w:rPr>
              <w:t xml:space="preserve">、</w:t>
            </w:r>
            <w:r>
              <w:rPr>
                <w:rFonts w:hint="eastAsia" w:cs="宋体"/>
                <w:color w:val="auto"/>
                <w:sz w:val="21"/>
                <w:highlight w:val="none"/>
              </w:rPr>
              <w:t xml:space="preserve">《关于促进残疾人就业政府采购政策的通知》（财库〔2017〕141号）、《关于政府采购支持监狱企业发展有关问题的通知》（财库〔2014〕68号）、《关于做好政府采</w:t>
            </w:r>
            <w:r>
              <w:rPr>
                <w:rFonts w:hint="eastAsia" w:ascii="Times New Roman" w:hAnsi="Times New Roman" w:eastAsia="宋体" w:cs="宋体"/>
                <w:color w:val="auto"/>
                <w:sz w:val="21"/>
                <w:highlight w:val="none"/>
              </w:rPr>
              <w:t xml:space="preserve">购支持企业发展有关事项的通知》（苏财购〔2020〕52号）</w:t>
            </w:r>
            <w:r>
              <w:rPr>
                <w:rFonts w:hint="eastAsia" w:ascii="Times New Roman" w:hAnsi="Times New Roman" w:eastAsia="宋体" w:cs="宋体"/>
                <w:color w:val="auto"/>
                <w:sz w:val="21"/>
                <w:highlight w:val="none"/>
                <w:lang w:eastAsia="zh-CN"/>
              </w:rPr>
              <w:t xml:space="preserve">《</w:t>
            </w:r>
            <w:r>
              <w:rPr>
                <w:rFonts w:hint="eastAsia" w:ascii="Times New Roman" w:hAnsi="Times New Roman" w:eastAsia="宋体" w:cs="宋体"/>
                <w:color w:val="auto"/>
                <w:sz w:val="21"/>
                <w:highlight w:val="none"/>
              </w:rPr>
              <w:t xml:space="preserve">江苏省财政厅关于进一步加大政府采购支持中小企业力度的通知</w:t>
            </w:r>
            <w:r>
              <w:rPr>
                <w:rFonts w:hint="eastAsia" w:ascii="Times New Roman" w:hAnsi="Times New Roman" w:eastAsia="宋体" w:cs="宋体"/>
                <w:color w:val="auto"/>
                <w:sz w:val="21"/>
                <w:highlight w:val="none"/>
                <w:lang w:eastAsia="zh-CN"/>
              </w:rPr>
              <w:t xml:space="preserve">》（</w:t>
            </w:r>
            <w:r>
              <w:rPr>
                <w:rFonts w:hint="eastAsia" w:ascii="Times New Roman" w:hAnsi="Times New Roman" w:eastAsia="宋体" w:cs="宋体"/>
                <w:color w:val="auto"/>
                <w:sz w:val="21"/>
                <w:highlight w:val="none"/>
              </w:rPr>
              <w:t xml:space="preserve">苏财购〔202</w:t>
            </w:r>
            <w:r>
              <w:rPr>
                <w:rFonts w:hint="eastAsia" w:ascii="Times New Roman" w:hAnsi="Times New Roman" w:eastAsia="宋体" w:cs="宋体"/>
                <w:color w:val="auto"/>
                <w:sz w:val="21"/>
                <w:highlight w:val="none"/>
                <w:lang w:val="en-US" w:eastAsia="zh-CN"/>
              </w:rPr>
              <w:t xml:space="preserve">2</w:t>
            </w:r>
            <w:r>
              <w:rPr>
                <w:rFonts w:hint="eastAsia" w:ascii="Times New Roman" w:hAnsi="Times New Roman" w:eastAsia="宋体" w:cs="宋体"/>
                <w:color w:val="auto"/>
                <w:sz w:val="21"/>
                <w:highlight w:val="none"/>
              </w:rPr>
              <w:t xml:space="preserve">〕</w:t>
            </w:r>
            <w:r>
              <w:rPr>
                <w:rFonts w:hint="eastAsia" w:ascii="Times New Roman" w:hAnsi="Times New Roman" w:eastAsia="宋体" w:cs="宋体"/>
                <w:color w:val="auto"/>
                <w:sz w:val="21"/>
                <w:highlight w:val="none"/>
                <w:lang w:val="en-US" w:eastAsia="zh-CN"/>
              </w:rPr>
              <w:t xml:space="preserve">45</w:t>
            </w:r>
            <w:r>
              <w:rPr>
                <w:rFonts w:hint="eastAsia" w:cs="宋体"/>
                <w:color w:val="auto"/>
                <w:sz w:val="21"/>
                <w:highlight w:val="none"/>
              </w:rPr>
              <w:t xml:space="preserve">号</w:t>
            </w:r>
            <w:r>
              <w:rPr>
                <w:rFonts w:hint="eastAsia" w:cs="宋体"/>
                <w:color w:val="auto"/>
                <w:sz w:val="21"/>
                <w:highlight w:val="none"/>
                <w:lang w:eastAsia="zh-CN"/>
              </w:rPr>
              <w:t xml:space="preserve">）</w:t>
            </w:r>
            <w:r>
              <w:rPr>
                <w:rFonts w:hint="eastAsia" w:ascii="宋体" w:hAnsi="宋体" w:cs="宋体"/>
                <w:color w:val="auto"/>
                <w:sz w:val="21"/>
                <w:szCs w:val="21"/>
                <w:highlight w:val="none"/>
              </w:rPr>
              <w:t xml:space="preserve">的有关规定并执行文件，对提供货物制造商为小型或微型企业的评审：</w:t>
            </w:r>
            <w:r/>
          </w:p>
          <w:p>
            <w:pPr>
              <w:spacing w:line="360" w:lineRule="auto"/>
              <w:tabs>
                <w:tab w:val="left" w:pos="432" w:leader="none"/>
                <w:tab w:val="left" w:pos="57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如投标人认定所投货物制造商为小型或微型企业的，则需根据“工信部联企业〔2011〕300号”通知中的《中小企业划型标准规定》填报《中小企业声明函》。</w:t>
            </w:r>
            <w:r/>
          </w:p>
          <w:p>
            <w:pPr>
              <w:spacing w:line="360" w:lineRule="auto"/>
              <w:tabs>
                <w:tab w:val="left" w:pos="432" w:leader="none"/>
                <w:tab w:val="left" w:pos="57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根据《中小企业声明函》中所填写的企业性质，如货物制造商属于小微型企业提供的，对投标人报价给予20%的扣除，用扣除后的价格参与价格评审。</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②若投标人提供的 “中小企业声明函” 为虚假声明则视同提供虚假材料，按“政府采购法”相关规定处理并报请政府监管部门给予行政处罚。</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③残疾人福利性单位和监狱企业视同小型、微型企业，享受评审中价格扣除等促进中小企业发展的政府采购政策。同一单位属于小型、微型企业的，不重复享受政策。</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④未在投标文件中提供《中小企业声明函》或《残疾人福利性单位声明函》的，不享受相关政府采购政策。</w:t>
            </w:r>
            <w:r/>
          </w:p>
        </w:tc>
        <w:tc>
          <w:tcPr>
            <w:tcW w:w="668" w:type="dxa"/>
            <w:vAlign w:val="center"/>
            <w:textDirection w:val="lrTb"/>
            <w:noWrap w:val="false"/>
          </w:tcPr>
          <w:p>
            <w:pPr>
              <w:jc w:val="center"/>
              <w:spacing w:line="360" w:lineRule="auto"/>
              <w:tabs>
                <w:tab w:val="left" w:pos="432" w:leader="none"/>
                <w:tab w:val="left" w:pos="576" w:leader="none"/>
              </w:tabs>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35</w:t>
            </w:r>
            <w:r/>
          </w:p>
        </w:tc>
      </w:tr>
      <w:tr>
        <w:trPr>
          <w:trHeight w:val="23"/>
        </w:trPr>
        <w:tc>
          <w:tcPr>
            <w:gridSpan w:val="4"/>
            <w:tcW w:w="9804" w:type="dxa"/>
            <w:vAlign w:val="center"/>
            <w:textDirection w:val="lrTb"/>
            <w:noWrap w:val="false"/>
          </w:tcPr>
          <w:p>
            <w:pPr>
              <w:spacing w:line="360" w:lineRule="auto"/>
              <w:tabs>
                <w:tab w:val="left" w:pos="432" w:leader="none"/>
                <w:tab w:val="left" w:pos="576"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二、技术部分（</w:t>
            </w:r>
            <w:r>
              <w:rPr>
                <w:rFonts w:hint="eastAsia" w:ascii="宋体" w:hAnsi="宋体" w:cs="宋体"/>
                <w:b/>
                <w:color w:val="auto"/>
                <w:sz w:val="21"/>
                <w:szCs w:val="21"/>
                <w:highlight w:val="none"/>
                <w:lang w:val="en-US" w:eastAsia="zh-CN"/>
              </w:rPr>
              <w:t xml:space="preserve">55</w:t>
            </w:r>
            <w:bookmarkStart w:id="128" w:name="_GoBack"/>
            <w:r/>
            <w:bookmarkEnd w:id="128"/>
            <w:r>
              <w:rPr>
                <w:rFonts w:hint="eastAsia" w:ascii="宋体" w:hAnsi="宋体" w:cs="宋体"/>
                <w:b/>
                <w:color w:val="auto"/>
                <w:sz w:val="21"/>
                <w:szCs w:val="21"/>
                <w:highlight w:val="none"/>
              </w:rPr>
              <w:t xml:space="preserve">分）</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投标产品技术响应情况</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1、技术指标条款响应情况：</w:t>
            </w:r>
            <w:r/>
          </w:p>
          <w:p>
            <w:pPr>
              <w:jc w:val="both"/>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投标人所投产品能满足采购需求前提下，根据所投产品的技术参数、性能指标的偏离情况进行打分，全部符合或优于招标文件要求的得</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根据清单要求，其中7项打“▲”参数</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在投标文件中提供招标参数中明确要求的证明材料，每缺少一项扣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tc>
        <w:tc>
          <w:tcPr>
            <w:tcW w:w="668" w:type="dxa"/>
            <w:vAlign w:val="center"/>
            <w:textDirection w:val="lrTb"/>
            <w:noWrap w:val="false"/>
          </w:tcPr>
          <w:p>
            <w:pPr>
              <w:jc w:val="center"/>
              <w:spacing w:line="360" w:lineRule="auto"/>
              <w:tabs>
                <w:tab w:val="left" w:pos="432" w:leader="none"/>
                <w:tab w:val="left" w:pos="576" w:leader="none"/>
              </w:tabs>
              <w:rPr>
                <w:rFonts w:hint="default"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21</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W w:w="1541" w:type="dxa"/>
            <w:vAlign w:val="center"/>
            <w:textDirection w:val="lrTb"/>
            <w:noWrap w:val="false"/>
          </w:tcPr>
          <w:p>
            <w:pPr>
              <w:pStyle w:val="715"/>
              <w:jc w:val="center"/>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总体规划和设计方案</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根据招标文件要求及本项目情况进行详细分析，结合学校机房实际现状，提出机房改造的总体规划和设计方案，包括但不限于建设原则、建设内容、各系统的平面布局图、系统图、效果图、设计规划等方面进行综合评审。</w:t>
            </w:r>
            <w:r/>
          </w:p>
          <w:p>
            <w:pPr>
              <w:spacing w:line="360" w:lineRule="auto"/>
              <w:tabs>
                <w:tab w:val="left" w:pos="432" w:leader="none"/>
                <w:tab w:val="left" w:pos="576" w:leader="none"/>
              </w:tabs>
              <w:rPr>
                <w:rFonts w:ascii="宋体" w:hAnsi="宋体" w:cs="宋体"/>
                <w:bCs/>
                <w:color w:val="auto"/>
                <w:sz w:val="21"/>
                <w:szCs w:val="21"/>
                <w:highlight w:val="none"/>
              </w:rPr>
            </w:pPr>
            <w:r/>
            <w:bookmarkStart w:id="100" w:name="OLE_LINK168"/>
            <w:r/>
            <w:bookmarkStart w:id="101" w:name="OLE_LINK170"/>
            <w:r/>
            <w:bookmarkStart w:id="102" w:name="OLE_LINK171"/>
            <w:r/>
            <w:bookmarkStart w:id="103" w:name="OLE_LINK131"/>
            <w:r/>
            <w:bookmarkStart w:id="104" w:name="OLE_LINK172"/>
            <w:r/>
            <w:bookmarkStart w:id="105" w:name="OLE_LINK169"/>
            <w:r/>
            <w:bookmarkStart w:id="106" w:name="OLE_LINK132"/>
            <w:r/>
            <w:bookmarkStart w:id="107" w:name="OLE_LINK166"/>
            <w:r/>
            <w:bookmarkStart w:id="108" w:name="OLE_LINK165"/>
            <w:r/>
            <w:bookmarkStart w:id="109" w:name="OLE_LINK76"/>
            <w:r/>
            <w:bookmarkStart w:id="110" w:name="OLE_LINK77"/>
            <w:r>
              <w:rPr>
                <w:rFonts w:hint="eastAsia" w:ascii="宋体" w:hAnsi="宋体" w:cs="宋体"/>
                <w:bCs/>
                <w:color w:val="auto"/>
                <w:sz w:val="21"/>
                <w:szCs w:val="21"/>
                <w:highlight w:val="none"/>
              </w:rPr>
              <w:t xml:space="preserve">建设内容、各项图纸、设计规划均完整展示、效果整洁美观、空间布局科学、方案内容介绍详细全面、方案可行性强、操作性强、贴合项目实际、满足本项目功能使用需求、</w:t>
            </w:r>
            <w:bookmarkStart w:id="111" w:name="OLE_LINK186"/>
            <w:r/>
            <w:bookmarkStart w:id="112" w:name="OLE_LINK187"/>
            <w:r>
              <w:rPr>
                <w:rFonts w:hint="eastAsia" w:ascii="宋体" w:hAnsi="宋体" w:cs="宋体"/>
                <w:bCs/>
                <w:color w:val="auto"/>
                <w:sz w:val="21"/>
                <w:szCs w:val="21"/>
                <w:highlight w:val="none"/>
              </w:rPr>
              <w:t xml:space="preserve">能直接按方案实施</w:t>
            </w:r>
            <w:bookmarkEnd w:id="111"/>
            <w:r/>
            <w:bookmarkEnd w:id="112"/>
            <w:r>
              <w:rPr>
                <w:rFonts w:hint="eastAsia" w:ascii="宋体" w:hAnsi="宋体" w:cs="宋体"/>
                <w:bCs/>
                <w:color w:val="auto"/>
                <w:sz w:val="21"/>
                <w:szCs w:val="21"/>
                <w:highlight w:val="none"/>
              </w:rPr>
              <w:t xml:space="preserve">，</w:t>
            </w:r>
            <w:bookmarkStart w:id="113" w:name="OLE_LINK173"/>
            <w:r/>
            <w:bookmarkStart w:id="114" w:name="OLE_LINK185"/>
            <w:r/>
            <w:bookmarkStart w:id="115" w:name="OLE_LINK184"/>
            <w:r>
              <w:rPr>
                <w:rFonts w:hint="eastAsia" w:ascii="宋体" w:hAnsi="宋体" w:cs="宋体"/>
                <w:bCs/>
                <w:color w:val="auto"/>
                <w:sz w:val="21"/>
                <w:szCs w:val="21"/>
                <w:highlight w:val="none"/>
              </w:rPr>
              <w:t xml:space="preserve">投标人相应投标内容完全符合的</w:t>
            </w:r>
            <w:bookmarkEnd w:id="100"/>
            <w:r/>
            <w:bookmarkEnd w:id="101"/>
            <w:r/>
            <w:bookmarkEnd w:id="102"/>
            <w:r/>
            <w:bookmarkEnd w:id="103"/>
            <w:r/>
            <w:bookmarkEnd w:id="104"/>
            <w:r/>
            <w:bookmarkEnd w:id="105"/>
            <w:r/>
            <w:bookmarkEnd w:id="106"/>
            <w:r/>
            <w:bookmarkEnd w:id="113"/>
            <w:r>
              <w:rPr>
                <w:rFonts w:hint="eastAsia" w:ascii="宋体" w:hAnsi="宋体" w:cs="宋体"/>
                <w:bCs/>
                <w:color w:val="auto"/>
                <w:sz w:val="21"/>
                <w:szCs w:val="21"/>
                <w:highlight w:val="none"/>
              </w:rPr>
              <w:t xml:space="preserve">得</w:t>
            </w:r>
            <w:bookmarkEnd w:id="107"/>
            <w:r/>
            <w:bookmarkEnd w:id="108"/>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bookmarkEnd w:id="109"/>
            <w:r/>
            <w:bookmarkEnd w:id="110"/>
            <w:r>
              <w:rPr>
                <w:rFonts w:hint="eastAsia" w:ascii="宋体" w:hAnsi="宋体" w:cs="宋体"/>
                <w:bCs/>
                <w:color w:val="auto"/>
                <w:sz w:val="21"/>
                <w:szCs w:val="21"/>
                <w:highlight w:val="none"/>
              </w:rPr>
              <w:t xml:space="preserve">；</w:t>
            </w:r>
            <w:bookmarkEnd w:id="114"/>
            <w:r/>
            <w:bookmarkEnd w:id="115"/>
            <w:r/>
            <w:bookmarkStart w:id="116" w:name="OLE_LINK178"/>
            <w:r/>
            <w:bookmarkStart w:id="117" w:name="OLE_LINK179"/>
            <w:r/>
            <w:bookmarkStart w:id="118" w:name="OLE_LINK78"/>
            <w:r/>
            <w:bookmarkStart w:id="119" w:name="OLE_LINK133"/>
            <w:r/>
            <w:r/>
          </w:p>
          <w:p>
            <w:pPr>
              <w:spacing w:line="360" w:lineRule="auto"/>
              <w:tabs>
                <w:tab w:val="left" w:pos="432" w:leader="none"/>
                <w:tab w:val="left" w:pos="57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建设内容、各项图纸、设计规划均完整展示、效果整洁美观、空间布局科学、</w:t>
            </w:r>
            <w:bookmarkStart w:id="120" w:name="OLE_LINK181"/>
            <w:r/>
            <w:bookmarkStart w:id="121" w:name="OLE_LINK180"/>
            <w:r>
              <w:rPr>
                <w:rFonts w:hint="eastAsia" w:ascii="宋体" w:hAnsi="宋体" w:cs="宋体"/>
                <w:bCs/>
                <w:color w:val="auto"/>
                <w:sz w:val="21"/>
                <w:szCs w:val="21"/>
                <w:highlight w:val="none"/>
              </w:rPr>
              <w:t xml:space="preserve">方案内容介绍详细全面、方案可行性强、操作性强、贴合项目实际、</w:t>
            </w:r>
            <w:bookmarkEnd w:id="120"/>
            <w:r/>
            <w:bookmarkEnd w:id="121"/>
            <w:r>
              <w:rPr>
                <w:rFonts w:hint="eastAsia" w:ascii="宋体" w:hAnsi="宋体" w:cs="宋体"/>
                <w:bCs/>
                <w:color w:val="auto"/>
                <w:sz w:val="21"/>
                <w:szCs w:val="21"/>
                <w:highlight w:val="none"/>
              </w:rPr>
              <w:t xml:space="preserve">满足本项目功能使用需求、能直接按方案实施，投标人相应投标内容除图纸外有一项</w:t>
            </w:r>
            <w:bookmarkStart w:id="122" w:name="OLE_LINK191"/>
            <w:r/>
            <w:bookmarkStart w:id="123" w:name="OLE_LINK190"/>
            <w:r>
              <w:rPr>
                <w:rFonts w:hint="eastAsia" w:ascii="宋体" w:hAnsi="宋体" w:cs="宋体"/>
                <w:bCs/>
                <w:color w:val="auto"/>
                <w:sz w:val="21"/>
                <w:szCs w:val="21"/>
                <w:highlight w:val="none"/>
              </w:rPr>
              <w:t xml:space="preserve">不完全符合</w:t>
            </w:r>
            <w:bookmarkEnd w:id="122"/>
            <w:r/>
            <w:bookmarkEnd w:id="123"/>
            <w:r>
              <w:rPr>
                <w:rFonts w:hint="eastAsia" w:ascii="宋体" w:hAnsi="宋体" w:cs="宋体"/>
                <w:bCs/>
                <w:color w:val="auto"/>
                <w:sz w:val="21"/>
                <w:szCs w:val="21"/>
                <w:highlight w:val="none"/>
              </w:rPr>
              <w:t xml:space="preserve">的</w:t>
            </w:r>
            <w:bookmarkEnd w:id="116"/>
            <w:r/>
            <w:bookmarkEnd w:id="117"/>
            <w:r>
              <w:rPr>
                <w:rFonts w:hint="eastAsia" w:ascii="宋体" w:hAnsi="宋体" w:cs="宋体"/>
                <w:bCs/>
                <w:color w:val="auto"/>
                <w:sz w:val="21"/>
                <w:szCs w:val="21"/>
                <w:highlight w:val="none"/>
              </w:rPr>
              <w:t xml:space="preserve">得3分</w:t>
            </w:r>
            <w:bookmarkEnd w:id="118"/>
            <w:r>
              <w:rPr>
                <w:rFonts w:hint="eastAsia" w:ascii="宋体" w:hAnsi="宋体" w:cs="宋体"/>
                <w:bCs/>
                <w:color w:val="auto"/>
                <w:sz w:val="21"/>
                <w:szCs w:val="21"/>
                <w:highlight w:val="none"/>
              </w:rPr>
              <w:t xml:space="preserve">；</w:t>
            </w:r>
            <w:bookmarkEnd w:id="119"/>
            <w:r/>
            <w:bookmarkStart w:id="124" w:name="OLE_LINK79"/>
            <w:r/>
            <w:bookmarkStart w:id="125" w:name="OLE_LINK80"/>
            <w:r/>
            <w:r/>
          </w:p>
          <w:p>
            <w:pPr>
              <w:spacing w:line="360" w:lineRule="auto"/>
              <w:tabs>
                <w:tab w:val="left" w:pos="432" w:leader="none"/>
                <w:tab w:val="left" w:pos="57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建设内容、各项图纸、设计规划均完整展示、效果整洁美观、空间布局科学、方案内容介绍详细全面、方案可行性强、操作性强、贴合项目实际、满足本项目功能使用需求、能直接按方案实施，投标人相应投标内容除图纸外</w:t>
            </w:r>
            <w:bookmarkStart w:id="126" w:name="OLE_LINK193"/>
            <w:r>
              <w:rPr>
                <w:rFonts w:hint="eastAsia" w:ascii="宋体" w:hAnsi="宋体" w:cs="宋体"/>
                <w:bCs/>
                <w:color w:val="auto"/>
                <w:sz w:val="21"/>
                <w:szCs w:val="21"/>
                <w:highlight w:val="none"/>
              </w:rPr>
              <w:t xml:space="preserve">有两项及以上不完全符合</w:t>
            </w:r>
            <w:bookmarkEnd w:id="126"/>
            <w:r>
              <w:rPr>
                <w:rFonts w:hint="eastAsia" w:ascii="宋体" w:hAnsi="宋体" w:cs="宋体"/>
                <w:bCs/>
                <w:color w:val="auto"/>
                <w:sz w:val="21"/>
                <w:szCs w:val="21"/>
                <w:highlight w:val="none"/>
              </w:rPr>
              <w:t xml:space="preserve">的得2分</w:t>
            </w:r>
            <w:bookmarkEnd w:id="124"/>
            <w:r/>
            <w:bookmarkEnd w:id="125"/>
            <w:r>
              <w:rPr>
                <w:rFonts w:hint="eastAsia" w:ascii="宋体" w:hAnsi="宋体" w:cs="宋体"/>
                <w:bCs/>
                <w:color w:val="auto"/>
                <w:sz w:val="21"/>
                <w:szCs w:val="21"/>
                <w:highlight w:val="none"/>
              </w:rPr>
              <w:t xml:space="preserve">；</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未提供的不得分。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4</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W w:w="1541" w:type="dxa"/>
            <w:vAlign w:val="center"/>
            <w:textDirection w:val="lrTb"/>
            <w:noWrap w:val="false"/>
          </w:tcPr>
          <w:p>
            <w:pPr>
              <w:pStyle w:val="715"/>
              <w:jc w:val="center"/>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项目实施方案</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根据招标文件要求及本项目特点，结合学校机房实际现状，提供整体项目建设实施方案，包括但不限于①机房供配电实施方案、②UPS不间断电源系统实施方案、③精密空调制冷系统实施方案、④机柜通道封闭系统实施方案、⑤动力环境监控系统实施方案、⑥</w:t>
            </w:r>
            <w:r>
              <w:rPr>
                <w:rFonts w:hint="eastAsia" w:ascii="宋体" w:hAnsi="宋体" w:cs="宋体"/>
                <w:color w:val="auto"/>
                <w:sz w:val="21"/>
                <w:szCs w:val="21"/>
                <w:highlight w:val="none"/>
                <w:lang w:eastAsia="zh-CN"/>
              </w:rPr>
              <w:t xml:space="preserve">机房环境</w:t>
            </w:r>
            <w:r>
              <w:rPr>
                <w:rFonts w:hint="eastAsia" w:ascii="宋体" w:hAnsi="宋体" w:cs="宋体"/>
                <w:color w:val="auto"/>
                <w:sz w:val="21"/>
                <w:szCs w:val="21"/>
                <w:highlight w:val="none"/>
              </w:rPr>
              <w:t xml:space="preserve">实施方案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根据方案进行综合评审。</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上述实施方案6项内容全面完整、详细、规范，方案可行性强、操作性强、贴合项目实际、满足采购人采购需求、能直接按方案实施，投标人相应投标内容完全符合的得</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上述实施方案6项内容全面完整、详细、规范，方案可行性强、操作性强、贴合项目实际、满足采购人采购需求、能直接按方案实施，投标人相应投标内容有一项不完全符合的得3分；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上述实施方案6项内容全面完整、详细、规范，方案可行性强、操作性强、贴合项目实际、满足采购人采购需求、能直接按方案实施，投标人相应投标内容有两项及以上不完全符合的得2分；</w:t>
            </w:r>
            <w:r/>
          </w:p>
          <w:p>
            <w:pPr>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未提供相应内容或上述实施方案6项内容有整项内容未体现的不得分。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4</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W w:w="1541" w:type="dxa"/>
            <w:vAlign w:val="center"/>
            <w:textDirection w:val="lrTb"/>
            <w:noWrap w:val="false"/>
          </w:tcPr>
          <w:p>
            <w:pPr>
              <w:pStyle w:val="715"/>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实施</w:t>
            </w:r>
            <w:r>
              <w:rPr>
                <w:rFonts w:hint="eastAsia" w:ascii="宋体" w:hAnsi="宋体" w:eastAsia="宋体" w:cs="宋体"/>
                <w:bCs/>
                <w:color w:val="auto"/>
                <w:sz w:val="21"/>
                <w:szCs w:val="21"/>
                <w:highlight w:val="none"/>
              </w:rPr>
              <w:t xml:space="preserve">进度及质量保证措施</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根据各投标人提供的①拟派管理及</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人员、②</w:t>
            </w:r>
            <w:r>
              <w:rPr>
                <w:rFonts w:hint="eastAsia" w:ascii="宋体" w:hAnsi="宋体" w:eastAsia="宋体" w:cs="宋体"/>
                <w:bCs/>
                <w:color w:val="auto"/>
                <w:sz w:val="21"/>
                <w:szCs w:val="21"/>
                <w:highlight w:val="none"/>
                <w:lang w:eastAsia="zh-CN"/>
              </w:rPr>
              <w:t xml:space="preserve">实施</w:t>
            </w:r>
            <w:r>
              <w:rPr>
                <w:rFonts w:hint="eastAsia" w:ascii="宋体" w:hAnsi="宋体" w:cs="宋体"/>
                <w:color w:val="auto"/>
                <w:sz w:val="21"/>
                <w:szCs w:val="21"/>
                <w:highlight w:val="none"/>
              </w:rPr>
              <w:t xml:space="preserve">各阶段进度控制保证措施、③各</w:t>
            </w:r>
            <w:r>
              <w:rPr>
                <w:rFonts w:hint="eastAsia" w:ascii="宋体" w:hAnsi="宋体" w:eastAsia="宋体" w:cs="宋体"/>
                <w:bCs/>
                <w:color w:val="auto"/>
                <w:sz w:val="21"/>
                <w:szCs w:val="21"/>
                <w:highlight w:val="none"/>
                <w:lang w:eastAsia="zh-CN"/>
              </w:rPr>
              <w:t xml:space="preserve">实施</w:t>
            </w:r>
            <w:r>
              <w:rPr>
                <w:rFonts w:hint="eastAsia" w:ascii="宋体" w:hAnsi="宋体" w:cs="宋体"/>
                <w:color w:val="auto"/>
                <w:sz w:val="21"/>
                <w:szCs w:val="21"/>
                <w:highlight w:val="none"/>
              </w:rPr>
              <w:t xml:space="preserve">阶段质量保证措施、④设备材料供应计划表等进行综合评审。</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上述实施方案4项内容全面完整、详细、规范，方案可行性强、操作性强、贴合项目实际、满足采购人采购需求、能直接按方案实施，投标人相应投标内容完全符合的得</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w:t>
            </w:r>
            <w:r>
              <w:rPr>
                <w:rFonts w:hint="eastAsia" w:ascii="宋体" w:hAnsi="宋体" w:eastAsia="宋体" w:cs="宋体"/>
                <w:bCs/>
                <w:color w:val="auto"/>
                <w:sz w:val="21"/>
                <w:szCs w:val="21"/>
                <w:highlight w:val="none"/>
                <w:lang w:eastAsia="zh-CN"/>
              </w:rPr>
              <w:t xml:space="preserve">实施</w:t>
            </w:r>
            <w:r>
              <w:rPr>
                <w:rFonts w:hint="eastAsia" w:ascii="宋体" w:hAnsi="宋体" w:cs="宋体"/>
                <w:bCs/>
                <w:color w:val="auto"/>
                <w:sz w:val="21"/>
                <w:szCs w:val="21"/>
                <w:highlight w:val="none"/>
              </w:rPr>
              <w:t xml:space="preserve">方案4项内容全面完整、详细、规范，方案可行性强、操作性强、贴合项目实际、满足采购人采购需求、能直接按方案实施，投标人相应投标内容有一项不完全符合的得3分；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上述实施方案4项内容全面完整、详细、规范，方案可行性强、操作性强、贴合项目实际、满足采购人采购需求、能直接按方案实施，投标人相应投标内容有两项及以上不完全符合的得2分；</w:t>
            </w:r>
            <w:r/>
          </w:p>
          <w:p>
            <w:pPr>
              <w:spacing w:line="360" w:lineRule="auto"/>
              <w:tabs>
                <w:tab w:val="left" w:pos="432" w:leader="none"/>
                <w:tab w:val="left" w:pos="576" w:leader="none"/>
              </w:tabs>
              <w:rPr>
                <w:color w:val="auto"/>
                <w:highlight w:val="none"/>
              </w:rPr>
            </w:pPr>
            <w:r>
              <w:rPr>
                <w:rFonts w:hint="eastAsia" w:ascii="宋体" w:hAnsi="宋体" w:cs="宋体"/>
                <w:bCs/>
                <w:color w:val="auto"/>
                <w:sz w:val="21"/>
                <w:szCs w:val="21"/>
                <w:highlight w:val="none"/>
              </w:rPr>
              <w:t xml:space="preserve">未提供相应内容或上述实施方案4项内容有整项内容未体现的不得分。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4</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各投标人提供的有针对性售后服务体系包括①安装调试、技术支持范围，②设备巡检保障（维保期内每年不少于4次）保修、③服务标准及应急响应预案，④故障响应及修复时间，⑤系统发生重大事故时的应急保障等进行综合评审。</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上述实施方案5项内容全面完整、详细、规范，方案可行性强、操作性强、贴合项目实际、满足采购人采购需求、能直接按方案实施，投标人相应投标内容完全符合的得</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上述实施方案5项内容全面完整、详细、规范，方案可行性强、操作性强、贴合项目实际、满足采购人采购需求、能直接按方案实施，投标人相应投标内容有一项不完全符合的得3分；</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上述实施方案5项内容全面完整、详细、规范，方案可行性强、操作性强、贴合项目实际、满足采购人采购需求、能直接按方案实施，投标人相应投标内容有两项及以上不完全符合的得2分；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未提供相应内容或上述实施方案5项内容有整项内容未体现的不得分。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4</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olor w:val="auto"/>
                <w:sz w:val="21"/>
                <w:highlight w:val="none"/>
              </w:rPr>
              <w:t xml:space="preserve">搬迁方案</w:t>
            </w:r>
            <w:r/>
          </w:p>
        </w:tc>
        <w:tc>
          <w:tcPr>
            <w:tcW w:w="6764" w:type="dxa"/>
            <w:vAlign w:val="center"/>
            <w:textDirection w:val="lrTb"/>
            <w:noWrap w:val="false"/>
          </w:tcPr>
          <w:p>
            <w:pPr>
              <w:spacing w:line="360" w:lineRule="auto"/>
              <w:rPr>
                <w:rFonts w:hint="eastAsia" w:ascii="宋体" w:hAnsi="宋体" w:eastAsia="宋体"/>
                <w:color w:val="auto"/>
                <w:sz w:val="21"/>
                <w:highlight w:val="none"/>
                <w:lang w:eastAsia="zh-CN"/>
              </w:rPr>
            </w:pPr>
            <w:r>
              <w:rPr>
                <w:rFonts w:hint="eastAsia" w:ascii="宋体" w:hAnsi="宋体" w:cs="宋体"/>
                <w:color w:val="auto"/>
                <w:sz w:val="21"/>
                <w:szCs w:val="21"/>
                <w:highlight w:val="none"/>
              </w:rPr>
              <w:t xml:space="preserve">根据各</w:t>
            </w:r>
            <w:r>
              <w:rPr>
                <w:rFonts w:hint="eastAsia" w:ascii="宋体" w:hAnsi="宋体"/>
                <w:color w:val="auto"/>
                <w:sz w:val="21"/>
                <w:highlight w:val="none"/>
              </w:rPr>
              <w:t xml:space="preserve">投标人所提供的现有中心机房的详细搬迁方案，包括①机柜布局规划图纸，②现有系统架构梳理，③搬迁后安装的系统架构和方案，④保障按业务应用系统类型、按设备类型及配置迁移计划和多专业工程师组织架构，⑤实施安全保障及如何减少业务中断时间等方面</w:t>
            </w:r>
            <w:r>
              <w:rPr>
                <w:rFonts w:hint="eastAsia" w:ascii="宋体" w:hAnsi="宋体" w:cs="宋体"/>
                <w:color w:val="auto"/>
                <w:sz w:val="21"/>
                <w:szCs w:val="21"/>
                <w:highlight w:val="none"/>
              </w:rPr>
              <w:t xml:space="preserve">进行综合评审</w:t>
            </w:r>
            <w:r>
              <w:rPr>
                <w:rFonts w:hint="eastAsia" w:ascii="宋体" w:hAnsi="宋体" w:cs="宋体"/>
                <w:color w:val="auto"/>
                <w:sz w:val="21"/>
                <w:szCs w:val="21"/>
                <w:highlight w:val="none"/>
                <w:lang w:eastAsia="zh-CN"/>
              </w:rPr>
              <w:t xml:space="preserve">。</w:t>
            </w:r>
            <w:r/>
          </w:p>
          <w:p>
            <w:pPr>
              <w:spacing w:line="360" w:lineRule="auto"/>
              <w:tabs>
                <w:tab w:val="left" w:pos="432" w:leader="none"/>
                <w:tab w:val="left" w:pos="576" w:leader="none"/>
              </w:tabs>
              <w:rPr>
                <w:rFonts w:ascii="宋体" w:hAnsi="宋体"/>
                <w:color w:val="auto"/>
                <w:sz w:val="21"/>
                <w:highlight w:val="none"/>
              </w:rPr>
            </w:pPr>
            <w:r>
              <w:rPr>
                <w:rFonts w:hint="eastAsia" w:ascii="宋体" w:hAnsi="宋体"/>
                <w:color w:val="auto"/>
                <w:sz w:val="21"/>
                <w:highlight w:val="none"/>
              </w:rPr>
              <w:t xml:space="preserve">上述实施方案5项内容全面完整、详细、规范，方案可行性强、操作性强、贴合项目实际、满足采购人采购需求、能直接按方案实施，投标人相应投标内容完全符合的得</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分；</w:t>
            </w:r>
            <w:r/>
          </w:p>
          <w:p>
            <w:pPr>
              <w:spacing w:line="360" w:lineRule="auto"/>
              <w:tabs>
                <w:tab w:val="left" w:pos="432" w:leader="none"/>
                <w:tab w:val="left" w:pos="576" w:leader="none"/>
              </w:tabs>
              <w:rPr>
                <w:rFonts w:ascii="宋体" w:hAnsi="宋体"/>
                <w:color w:val="auto"/>
                <w:sz w:val="21"/>
                <w:highlight w:val="none"/>
              </w:rPr>
            </w:pPr>
            <w:r>
              <w:rPr>
                <w:rFonts w:hint="eastAsia" w:ascii="宋体" w:hAnsi="宋体"/>
                <w:color w:val="auto"/>
                <w:sz w:val="21"/>
                <w:highlight w:val="none"/>
              </w:rPr>
              <w:t xml:space="preserve">上述实施方案5项内容全面完整、详细、规范，方案可行性强、操作性强、贴合项目实际、满足采购人采购需求、能直接按方案实施，投标人相应投标内容有一项不完全符合的得</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分；</w:t>
            </w:r>
            <w:r/>
          </w:p>
          <w:p>
            <w:pPr>
              <w:spacing w:line="360" w:lineRule="auto"/>
              <w:tabs>
                <w:tab w:val="left" w:pos="432" w:leader="none"/>
                <w:tab w:val="left" w:pos="576" w:leader="none"/>
              </w:tabs>
              <w:rPr>
                <w:rFonts w:ascii="宋体" w:hAnsi="宋体"/>
                <w:color w:val="auto"/>
                <w:sz w:val="21"/>
                <w:highlight w:val="none"/>
              </w:rPr>
            </w:pPr>
            <w:r>
              <w:rPr>
                <w:rFonts w:hint="eastAsia" w:ascii="宋体" w:hAnsi="宋体"/>
                <w:color w:val="auto"/>
                <w:sz w:val="21"/>
                <w:highlight w:val="none"/>
              </w:rPr>
              <w:t xml:space="preserve">上述实施方案</w:t>
            </w:r>
            <w:r>
              <w:rPr>
                <w:rFonts w:ascii="宋体" w:hAnsi="宋体"/>
                <w:color w:val="auto"/>
                <w:sz w:val="21"/>
                <w:highlight w:val="none"/>
              </w:rPr>
              <w:t xml:space="preserve">5</w:t>
            </w:r>
            <w:r>
              <w:rPr>
                <w:rFonts w:hint="eastAsia" w:ascii="宋体" w:hAnsi="宋体"/>
                <w:color w:val="auto"/>
                <w:sz w:val="21"/>
                <w:highlight w:val="none"/>
              </w:rPr>
              <w:t xml:space="preserve">项内容全面完整、详细、规范，方案可行性强、操作性强、贴合项目实际、满足采购人采购需求、能直接按方案实施，投标人相应投标内容有两项及以上不完全符合的得2分；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olor w:val="auto"/>
                <w:sz w:val="21"/>
                <w:highlight w:val="none"/>
              </w:rPr>
              <w:t xml:space="preserve">未提供相应内容或上述实施方案</w:t>
            </w:r>
            <w:r>
              <w:rPr>
                <w:rFonts w:ascii="宋体" w:hAnsi="宋体"/>
                <w:color w:val="auto"/>
                <w:sz w:val="21"/>
                <w:highlight w:val="none"/>
              </w:rPr>
              <w:t xml:space="preserve">5</w:t>
            </w:r>
            <w:r>
              <w:rPr>
                <w:rFonts w:hint="eastAsia" w:ascii="宋体" w:hAnsi="宋体"/>
                <w:color w:val="auto"/>
                <w:sz w:val="21"/>
                <w:highlight w:val="none"/>
              </w:rPr>
              <w:t xml:space="preserve">项内容有整项内容未体现的不得分。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5</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技术人员</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（1）拟派项目负责人1人：具有网络规划设计师或信息系统项目管理师得2分；具有高级工程师及以上职称得2分，具有工程师职称得1分，最高得2分；具有IT 服务项目经理得2分；本项最高得6分。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（2）拟派项目技术负责人1人：具有信息系统项目管理师或系统分析师得3分，具有系统集成项目管理工程师或信息系统管理工程师得1分；本项最高得3分。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（3）拟派项目售后负责人1人：具有CISAW 信息安全保障人员证书（安全运维）得2分；具有网络安全能力认证或注册信息安全专业人员得1分；具有电工证的得1分；本项最高得4分。</w:t>
            </w:r>
            <w:r/>
          </w:p>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注：上述（1）-（3）需提供人员证书及投标人为其缴纳的最近一期社保证明文件扫描件并加盖投标人公章。</w:t>
            </w:r>
            <w:r/>
          </w:p>
        </w:tc>
        <w:tc>
          <w:tcPr>
            <w:tcW w:w="668"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b/>
                <w:color w:val="auto"/>
                <w:sz w:val="21"/>
                <w:szCs w:val="21"/>
                <w:highlight w:val="none"/>
              </w:rPr>
              <w:t xml:space="preserve">13</w:t>
            </w:r>
            <w:r/>
          </w:p>
        </w:tc>
      </w:tr>
      <w:tr>
        <w:trPr>
          <w:trHeight w:val="23"/>
        </w:trPr>
        <w:tc>
          <w:tcPr>
            <w:gridSpan w:val="4"/>
            <w:tcW w:w="9804" w:type="dxa"/>
            <w:vAlign w:val="center"/>
            <w:textDirection w:val="lrTb"/>
            <w:noWrap w:val="false"/>
          </w:tcPr>
          <w:p>
            <w:pPr>
              <w:spacing w:line="360" w:lineRule="auto"/>
              <w:tabs>
                <w:tab w:val="left" w:pos="432" w:leader="none"/>
                <w:tab w:val="left" w:pos="576"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三、商务</w:t>
            </w:r>
            <w:r>
              <w:rPr>
                <w:rFonts w:hint="eastAsia" w:ascii="宋体" w:hAnsi="宋体" w:cs="宋体"/>
                <w:b/>
                <w:bCs/>
                <w:color w:val="auto"/>
                <w:sz w:val="21"/>
                <w:szCs w:val="21"/>
                <w:highlight w:val="none"/>
                <w:lang w:eastAsia="zh-CN"/>
              </w:rPr>
              <w:t xml:space="preserve">部分</w:t>
            </w:r>
            <w:r>
              <w:rPr>
                <w:rFonts w:hint="eastAsia" w:ascii="宋体" w:hAnsi="宋体" w:cs="宋体"/>
                <w:b/>
                <w:bCs/>
                <w:color w:val="auto"/>
                <w:sz w:val="21"/>
                <w:szCs w:val="21"/>
                <w:highlight w:val="none"/>
              </w:rPr>
              <w:t xml:space="preserve">（10分）</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W w:w="1541" w:type="dxa"/>
            <w:vAlign w:val="center"/>
            <w:textDirection w:val="lrTb"/>
            <w:noWrap w:val="false"/>
          </w:tcPr>
          <w:p>
            <w:pPr>
              <w:jc w:val="cente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类似项目业绩</w:t>
            </w:r>
            <w:r/>
          </w:p>
        </w:tc>
        <w:tc>
          <w:tcPr>
            <w:tcW w:w="6764" w:type="dxa"/>
            <w:vAlign w:val="center"/>
            <w:textDirection w:val="lrTb"/>
            <w:noWrap w:val="false"/>
          </w:tcPr>
          <w:p>
            <w:pPr>
              <w:spacing w:line="360" w:lineRule="auto"/>
              <w:tabs>
                <w:tab w:val="left" w:pos="432" w:leader="none"/>
                <w:tab w:val="left" w:pos="576"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自2022年1月1日（含）至今（以合同签订日期为准）投标</w:t>
            </w:r>
            <w:r>
              <w:rPr>
                <w:rFonts w:hint="eastAsia" w:ascii="宋体" w:hAnsi="宋体" w:cs="宋体"/>
                <w:bCs/>
                <w:color w:val="auto"/>
                <w:sz w:val="21"/>
                <w:szCs w:val="21"/>
                <w:highlight w:val="none"/>
                <w:lang w:eastAsia="zh-CN"/>
              </w:rPr>
              <w:t xml:space="preserve">人</w:t>
            </w:r>
            <w:r>
              <w:rPr>
                <w:rFonts w:hint="eastAsia" w:ascii="宋体" w:hAnsi="宋体" w:cs="宋体"/>
                <w:bCs/>
                <w:color w:val="auto"/>
                <w:sz w:val="21"/>
                <w:szCs w:val="21"/>
                <w:highlight w:val="none"/>
              </w:rPr>
              <w:t xml:space="preserve">具有类似机房建设项目（项目至少包含UPS、精密空调、动力环境监控三项内容）的业绩，每提供一个得2分，</w:t>
            </w:r>
            <w:r>
              <w:rPr>
                <w:rFonts w:hint="eastAsia" w:ascii="宋体" w:hAnsi="宋体" w:cs="宋体"/>
                <w:color w:val="auto"/>
                <w:sz w:val="21"/>
                <w:szCs w:val="21"/>
                <w:highlight w:val="none"/>
              </w:rPr>
              <w:t xml:space="preserve">本项最高</w:t>
            </w:r>
            <w:r>
              <w:rPr>
                <w:rFonts w:hint="eastAsia" w:ascii="宋体" w:hAnsi="宋体" w:cs="宋体"/>
                <w:bCs/>
                <w:color w:val="auto"/>
                <w:sz w:val="21"/>
                <w:szCs w:val="21"/>
                <w:highlight w:val="none"/>
              </w:rPr>
              <w:t xml:space="preserve">得4分。投标文件中需提供合同</w:t>
            </w:r>
            <w:r>
              <w:rPr>
                <w:rFonts w:hint="eastAsia" w:ascii="宋体" w:hAnsi="宋体" w:cs="宋体"/>
                <w:color w:val="auto"/>
                <w:sz w:val="21"/>
                <w:szCs w:val="21"/>
                <w:highlight w:val="none"/>
              </w:rPr>
              <w:t xml:space="preserve">扫描件</w:t>
            </w:r>
            <w:r>
              <w:rPr>
                <w:rFonts w:hint="eastAsia" w:ascii="宋体" w:hAnsi="宋体" w:cs="宋体"/>
                <w:bCs/>
                <w:color w:val="auto"/>
                <w:sz w:val="21"/>
                <w:szCs w:val="21"/>
                <w:highlight w:val="none"/>
              </w:rPr>
              <w:t xml:space="preserve">并加盖</w:t>
            </w:r>
            <w:r>
              <w:rPr>
                <w:rFonts w:hint="eastAsia" w:ascii="宋体" w:hAnsi="宋体" w:cs="宋体"/>
                <w:color w:val="auto"/>
                <w:sz w:val="21"/>
                <w:szCs w:val="21"/>
                <w:highlight w:val="none"/>
              </w:rPr>
              <w:t xml:space="preserve">投标人</w:t>
            </w:r>
            <w:r>
              <w:rPr>
                <w:rFonts w:hint="eastAsia" w:ascii="宋体" w:hAnsi="宋体" w:cs="宋体"/>
                <w:bCs/>
                <w:color w:val="auto"/>
                <w:sz w:val="21"/>
                <w:szCs w:val="21"/>
                <w:highlight w:val="none"/>
              </w:rPr>
              <w:t xml:space="preserve">公章，不提供不得分。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3.2</w:t>
            </w:r>
            <w:r/>
          </w:p>
        </w:tc>
        <w:tc>
          <w:tcPr>
            <w:tcW w:w="1541" w:type="dxa"/>
            <w:vAlign w:val="center"/>
            <w:textDirection w:val="lrTb"/>
            <w:noWrap w:val="false"/>
          </w:tcPr>
          <w:p>
            <w:pP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综合实力1</w:t>
            </w:r>
            <w:r/>
          </w:p>
        </w:tc>
        <w:tc>
          <w:tcPr>
            <w:tcW w:w="6764" w:type="dxa"/>
            <w:vAlign w:val="center"/>
            <w:textDirection w:val="lrTb"/>
            <w:noWrap w:val="false"/>
          </w:tcPr>
          <w:p>
            <w:pP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投标人具有有效期内的</w:t>
            </w:r>
            <w:bookmarkStart w:id="127" w:name="OLE_LINK1"/>
            <w:r>
              <w:rPr>
                <w:rFonts w:hint="eastAsia" w:ascii="宋体" w:hAnsi="宋体" w:cs="宋体"/>
                <w:bCs/>
                <w:color w:val="auto"/>
                <w:sz w:val="21"/>
                <w:szCs w:val="21"/>
                <w:highlight w:val="none"/>
              </w:rPr>
              <w:t xml:space="preserve">数据中心</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运行维护业务领域的信息技术服务标准符合性证书</w:t>
            </w:r>
            <w:bookmarkEnd w:id="127"/>
            <w:r>
              <w:rPr>
                <w:rFonts w:hint="eastAsia" w:ascii="宋体" w:hAnsi="宋体" w:cs="宋体"/>
                <w:bCs/>
                <w:color w:val="auto"/>
                <w:sz w:val="21"/>
                <w:szCs w:val="21"/>
                <w:highlight w:val="none"/>
              </w:rPr>
              <w:t xml:space="preserve">（ITSS），每提供一份得1.5分，最高得3分。投标文件中需提供证书</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并加盖投标人公章，不提供不得分。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p>
        </w:tc>
      </w:tr>
      <w:tr>
        <w:trPr>
          <w:trHeight w:val="23"/>
        </w:trPr>
        <w:tc>
          <w:tcPr>
            <w:tcW w:w="831" w:type="dxa"/>
            <w:vAlign w:val="center"/>
            <w:textDirection w:val="lrTb"/>
            <w:noWrap w:val="false"/>
          </w:tcPr>
          <w:p>
            <w:pPr>
              <w:jc w:val="cente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3.3</w:t>
            </w:r>
            <w:r/>
          </w:p>
        </w:tc>
        <w:tc>
          <w:tcPr>
            <w:tcW w:w="1541" w:type="dxa"/>
            <w:vAlign w:val="center"/>
            <w:textDirection w:val="lrTb"/>
            <w:noWrap w:val="false"/>
          </w:tcPr>
          <w:p>
            <w:pP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综合实力2</w:t>
            </w:r>
            <w:r/>
          </w:p>
        </w:tc>
        <w:tc>
          <w:tcPr>
            <w:tcW w:w="6764" w:type="dxa"/>
            <w:vAlign w:val="center"/>
            <w:textDirection w:val="lrTb"/>
            <w:noWrap w:val="false"/>
          </w:tcPr>
          <w:p>
            <w:pPr>
              <w:spacing w:line="360" w:lineRule="auto"/>
              <w:tabs>
                <w:tab w:val="left" w:pos="432" w:leader="none"/>
                <w:tab w:val="left" w:pos="57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投标人具有有效期内信息系统建设和服务能力等级证书CS5级得3分，CS4级得2分，CS3级及以下得1分，不提供不得分。投标文件中需提供证书</w:t>
            </w:r>
            <w:r>
              <w:rPr>
                <w:rFonts w:hint="eastAsia" w:ascii="宋体" w:hAnsi="宋体" w:cs="宋体"/>
                <w:bCs/>
                <w:color w:val="auto"/>
                <w:sz w:val="21"/>
                <w:szCs w:val="21"/>
                <w:highlight w:val="none"/>
                <w:lang w:eastAsia="zh-CN"/>
              </w:rPr>
              <w:t xml:space="preserve">扫描件</w:t>
            </w:r>
            <w:r>
              <w:rPr>
                <w:rFonts w:hint="eastAsia" w:ascii="宋体" w:hAnsi="宋体" w:cs="宋体"/>
                <w:bCs/>
                <w:color w:val="auto"/>
                <w:sz w:val="21"/>
                <w:szCs w:val="21"/>
                <w:highlight w:val="none"/>
              </w:rPr>
              <w:t xml:space="preserve">并加盖投标人公章，不提供不得分。</w:t>
            </w:r>
            <w:r/>
          </w:p>
        </w:tc>
        <w:tc>
          <w:tcPr>
            <w:tcW w:w="668" w:type="dxa"/>
            <w:vAlign w:val="center"/>
            <w:textDirection w:val="lrTb"/>
            <w:noWrap w:val="false"/>
          </w:tcPr>
          <w:p>
            <w:pPr>
              <w:jc w:val="center"/>
              <w:spacing w:line="360" w:lineRule="auto"/>
              <w:tabs>
                <w:tab w:val="left" w:pos="432" w:leader="none"/>
                <w:tab w:val="left" w:pos="57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p>
        </w:tc>
      </w:tr>
    </w:tbl>
    <w:p>
      <w:pPr>
        <w:pStyle w:val="732"/>
        <w:rPr>
          <w:color w:val="auto"/>
          <w:highlight w:val="none"/>
        </w:rPr>
      </w:pPr>
      <w:r>
        <w:rPr>
          <w:color w:val="auto"/>
          <w:highlight w:val="none"/>
        </w:rPr>
      </w:r>
      <w:r/>
    </w:p>
    <w:p>
      <w:pPr>
        <w:ind w:firstLine="422"/>
        <w:spacing w:line="360" w:lineRule="auto"/>
        <w:rPr>
          <w:rFonts w:hAnsi="宋体" w:cs="宋体"/>
          <w:b/>
          <w:color w:val="auto"/>
          <w:sz w:val="21"/>
          <w:szCs w:val="21"/>
          <w:highlight w:val="none"/>
        </w:rPr>
      </w:pPr>
      <w:r>
        <w:rPr>
          <w:rFonts w:hint="eastAsia" w:hAnsi="宋体" w:cs="宋体"/>
          <w:b/>
          <w:color w:val="auto"/>
          <w:sz w:val="21"/>
          <w:szCs w:val="21"/>
          <w:highlight w:val="none"/>
        </w:rPr>
        <w:t xml:space="preserve">注：</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（1）付款步骤、交付时间如有负偏离的不得中标。</w:t>
      </w:r>
      <w:r/>
    </w:p>
    <w:p>
      <w:pPr>
        <w:pStyle w:val="934"/>
        <w:ind w:firstLine="422"/>
        <w:rPr>
          <w:rFonts w:hAnsi="宋体" w:cs="宋体"/>
          <w:b/>
          <w:color w:val="auto"/>
          <w:sz w:val="21"/>
          <w:szCs w:val="21"/>
          <w:highlight w:val="none"/>
        </w:rPr>
      </w:pPr>
      <w:r>
        <w:rPr>
          <w:rFonts w:hint="eastAsia" w:hAnsi="宋体" w:cs="宋体"/>
          <w:b/>
          <w:color w:val="auto"/>
          <w:sz w:val="21"/>
          <w:szCs w:val="21"/>
          <w:highlight w:val="none"/>
        </w:rPr>
        <w:t xml:space="preserve">（2）针对评分标准中评分的每一条，投标人在投标文件中均应提供相关资料并做出相应说明供评标委员会评判，不提供相关资料的视为不具备该项得分的条件。</w:t>
      </w:r>
      <w:r/>
    </w:p>
    <w:p>
      <w:pPr>
        <w:jc w:val="right"/>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34"/>
        <w:ind w:firstLine="0"/>
        <w:jc w:val="right"/>
        <w:rPr>
          <w:rFonts w:hAnsi="宋体" w:cs="宋体"/>
          <w:b/>
          <w:color w:val="auto"/>
          <w:sz w:val="21"/>
          <w:szCs w:val="21"/>
          <w:highlight w:val="none"/>
        </w:rPr>
      </w:pPr>
      <w:r>
        <w:rPr>
          <w:rFonts w:hAnsi="宋体" w:cs="宋体"/>
          <w:b/>
          <w:color w:val="auto"/>
          <w:sz w:val="21"/>
          <w:szCs w:val="21"/>
          <w:highlight w:val="none"/>
        </w:rPr>
      </w:r>
      <w:r/>
    </w:p>
    <w:p>
      <w:pPr>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9"/>
      <w:headerReference w:type="even" r:id="rId10"/>
      <w:footerReference w:type="default" r:id="rId11"/>
      <w:footerReference w:type="even" r:id="rId12"/>
      <w:footnotePr/>
      <w:endnotePr/>
      <w:type w:val="nextPage"/>
      <w:pgSz w:w="11906" w:h="16838" w:orient="portrait"/>
      <w:pgMar w:top="907" w:right="1077" w:bottom="907" w:left="1077" w:header="851"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等线 Light">
    <w:panose1 w:val="02010600030101010101"/>
  </w:font>
  <w:font w:name="华文细黑">
    <w:panose1 w:val="02010600040101010101"/>
  </w:font>
  <w:font w:name="Tahoma">
    <w:panose1 w:val="020B0604030504040204"/>
  </w:font>
  <w:font w:name="宋体_x0001_糭.飬..">
    <w:panose1 w:val="0201060003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ascii="楷体" w:hAnsi="楷体" w:eastAsia="楷体"/>
      </w:rPr>
      <w:pBdr>
        <w:top w:val="single" w:color="auto" w:sz="4" w:space="1"/>
      </w:pBdr>
    </w:pPr>
    <w:r>
      <w:rPr>
        <w:rFonts w:hint="eastAsia" w:ascii="楷体" w:hAnsi="楷体" w:eastAsia="楷体"/>
      </w:rPr>
      <w:t xml:space="preserve">招标代理</w:t>
    </w:r>
    <w:r>
      <w:rPr>
        <w:rFonts w:ascii="楷体" w:hAnsi="楷体" w:eastAsia="楷体"/>
      </w:rPr>
      <w:t xml:space="preserve">机构</w:t>
    </w:r>
    <w:r>
      <w:rPr>
        <w:rFonts w:hint="eastAsia" w:ascii="楷体" w:hAnsi="楷体" w:eastAsia="楷体"/>
      </w:rPr>
      <w:t xml:space="preserve">：诚德天工建设咨询（苏州）有限公司 </w:t>
    </w:r>
    <w:r>
      <w:rPr>
        <w:rFonts w:ascii="楷体" w:hAnsi="楷体" w:eastAsia="楷体"/>
      </w:rPr>
      <w:t xml:space="preserve">  </w:t>
    </w:r>
    <w:r>
      <w:rPr>
        <w:rFonts w:hint="eastAsia" w:ascii="楷体" w:hAnsi="楷体" w:eastAsia="楷体"/>
      </w:rPr>
      <w:t xml:space="preserve">                       </w:t>
    </w:r>
    <w:r>
      <w:rPr>
        <w:rFonts w:ascii="楷体" w:hAnsi="楷体" w:eastAsia="楷体"/>
      </w:rPr>
      <w:t xml:space="preserve">                             </w:t>
    </w:r>
    <w:r>
      <w:rPr>
        <w:rFonts w:hint="eastAsia" w:ascii="楷体" w:hAnsi="楷体" w:eastAsia="楷体"/>
      </w:rPr>
      <w:t xml:space="preserve">第</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lang w:val="zh-CN"/>
      </w:rPr>
      <w:t xml:space="preserve">60</w:t>
    </w:r>
    <w:r>
      <w:rPr>
        <w:rFonts w:ascii="楷体" w:hAnsi="楷体" w:eastAsia="楷体"/>
      </w:rPr>
      <w:fldChar w:fldCharType="end"/>
    </w:r>
    <w:r>
      <w:rPr>
        <w:rFonts w:hint="eastAsia" w:ascii="楷体" w:hAnsi="楷体" w:eastAsia="楷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4"/>
      </w:rPr>
      <w:framePr w:wrap="around" w:vAnchor="text" w:hAnchor="margin" w:xAlign="right" w:y="1"/>
    </w:pPr>
    <w:r>
      <w:fldChar w:fldCharType="begin"/>
    </w:r>
    <w:r>
      <w:rPr>
        <w:rStyle w:val="754"/>
      </w:rPr>
      <w:instrText xml:space="preserve">PAGE  </w:instrText>
    </w:r>
    <w:r>
      <w:fldChar w:fldCharType="end"/>
    </w:r>
    <w:r/>
  </w:p>
  <w:p>
    <w:pPr>
      <w:pStyle w:val="7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ascii="宋体" w:hAnsi="宋体" w:cs="宋体"/>
        <w:color w:val="000000"/>
      </w:rPr>
      <w:pBdr>
        <w:bottom w:val="single" w:color="auto" w:sz="4" w:space="1"/>
      </w:pBdr>
    </w:pPr>
    <w:r>
      <w:rPr>
        <w:rFonts w:hint="eastAsia" w:ascii="宋体" w:hAnsi="宋体" w:cs="宋体"/>
      </w:rPr>
      <w:t xml:space="preserve">中心机房基础环境建设招标文件                                          </w:t>
    </w:r>
    <w:r>
      <w:rPr>
        <w:rFonts w:hint="eastAsia" w:ascii="宋体" w:hAnsi="宋体" w:cs="宋体"/>
        <w:color w:val="000000"/>
      </w:rPr>
      <w:t xml:space="preserve"> 项目编号：JSZC-320500-SZCD-G2025-0017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71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rPr>
      <w:rFonts w:hint="default" w:ascii="Times New Roman" w:hAnsi="Times New Roman" w:eastAsia="宋体" w:cs="Times New Roman"/>
      <w:sz w:val="24"/>
      <w:szCs w:val="24"/>
      <w:lang w:val="en-US" w:eastAsia="zh-CN" w:bidi="ar-SA"/>
    </w:rPr>
  </w:style>
  <w:style w:type="paragraph" w:styleId="698">
    <w:name w:val="Heading 1"/>
    <w:basedOn w:val="697"/>
    <w:next w:val="697"/>
    <w:link w:val="918"/>
    <w:uiPriority w:val="0"/>
    <w:qFormat/>
    <w:pPr>
      <w:jc w:val="both"/>
      <w:keepLines/>
      <w:keepNext/>
      <w:spacing w:before="340" w:after="330" w:line="578" w:lineRule="auto"/>
      <w:widowControl w:val="off"/>
      <w:outlineLvl w:val="0"/>
    </w:pPr>
    <w:rPr>
      <w:b/>
      <w:sz w:val="44"/>
      <w:szCs w:val="20"/>
    </w:rPr>
  </w:style>
  <w:style w:type="paragraph" w:styleId="699">
    <w:name w:val="Heading 2"/>
    <w:basedOn w:val="697"/>
    <w:next w:val="697"/>
    <w:link w:val="919"/>
    <w:uiPriority w:val="0"/>
    <w:qFormat/>
    <w:pPr>
      <w:jc w:val="center"/>
      <w:keepLines/>
      <w:keepNext/>
      <w:widowControl w:val="off"/>
      <w:outlineLvl w:val="1"/>
    </w:pPr>
    <w:rPr>
      <w:rFonts w:ascii="宋体" w:hAnsi="宋体" w:eastAsia="楷体_GB2312"/>
      <w:b/>
      <w:sz w:val="44"/>
      <w:szCs w:val="20"/>
    </w:rPr>
  </w:style>
  <w:style w:type="paragraph" w:styleId="700">
    <w:name w:val="Heading 3"/>
    <w:basedOn w:val="697"/>
    <w:next w:val="697"/>
    <w:link w:val="920"/>
    <w:uiPriority w:val="0"/>
    <w:qFormat/>
    <w:pPr>
      <w:jc w:val="center"/>
      <w:keepLines/>
      <w:keepNext/>
      <w:widowControl w:val="off"/>
      <w:outlineLvl w:val="2"/>
    </w:pPr>
    <w:rPr>
      <w:rFonts w:eastAsia="楷体_GB2312"/>
      <w:b/>
      <w:sz w:val="32"/>
      <w:szCs w:val="20"/>
    </w:rPr>
  </w:style>
  <w:style w:type="paragraph" w:styleId="701">
    <w:name w:val="Heading 4"/>
    <w:basedOn w:val="697"/>
    <w:next w:val="697"/>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702">
    <w:name w:val="Heading 5"/>
    <w:basedOn w:val="697"/>
    <w:next w:val="697"/>
    <w:uiPriority w:val="0"/>
    <w:qFormat/>
    <w:pPr>
      <w:jc w:val="both"/>
      <w:keepNext/>
      <w:widowControl w:val="off"/>
      <w:outlineLvl w:val="4"/>
    </w:pPr>
    <w:rPr>
      <w:rFonts w:hint="eastAsia" w:ascii="宋体" w:hAnsi="宋体"/>
      <w:color w:val="000000"/>
      <w:sz w:val="28"/>
      <w:szCs w:val="20"/>
    </w:rPr>
  </w:style>
  <w:style w:type="paragraph" w:styleId="703">
    <w:name w:val="Heading 6"/>
    <w:basedOn w:val="697"/>
    <w:next w:val="697"/>
    <w:uiPriority w:val="0"/>
    <w:qFormat/>
    <w:pPr>
      <w:jc w:val="both"/>
      <w:keepNext/>
      <w:widowControl w:val="off"/>
      <w:outlineLvl w:val="5"/>
    </w:pPr>
    <w:rPr>
      <w:rFonts w:hint="eastAsia" w:ascii="宋体" w:hAnsi="宋体"/>
      <w:sz w:val="28"/>
      <w:szCs w:val="20"/>
    </w:rPr>
  </w:style>
  <w:style w:type="paragraph" w:styleId="704">
    <w:name w:val="Heading 7"/>
    <w:basedOn w:val="697"/>
    <w:next w:val="697"/>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7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7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0"/>
    <w:qFormat/>
    <w:pPr>
      <w:ind w:left="1640" w:firstLine="3784"/>
      <w:spacing w:line="360" w:lineRule="auto"/>
    </w:pPr>
  </w:style>
  <w:style w:type="paragraph" w:styleId="710">
    <w:name w:val="Normal Indent"/>
    <w:basedOn w:val="697"/>
    <w:next w:val="697"/>
    <w:link w:val="921"/>
    <w:uiPriority w:val="0"/>
    <w:qFormat/>
    <w:pPr>
      <w:ind w:firstLine="420"/>
      <w:jc w:val="both"/>
      <w:widowControl w:val="off"/>
    </w:pPr>
    <w:rPr>
      <w:sz w:val="21"/>
      <w:szCs w:val="20"/>
    </w:r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index 5"/>
    <w:basedOn w:val="697"/>
    <w:next w:val="697"/>
    <w:uiPriority w:val="0"/>
    <w:qFormat/>
    <w:pPr>
      <w:ind w:left="1680"/>
      <w:jc w:val="both"/>
      <w:widowControl w:val="off"/>
    </w:pPr>
    <w:rPr>
      <w:rFonts w:eastAsia="楷体_GB2312"/>
      <w:sz w:val="26"/>
      <w:szCs w:val="20"/>
    </w:rPr>
  </w:style>
  <w:style w:type="paragraph" w:styleId="713">
    <w:name w:val="List Bullet"/>
    <w:basedOn w:val="697"/>
    <w:uiPriority w:val="0"/>
    <w:qFormat/>
    <w:pPr>
      <w:numPr>
        <w:ilvl w:val="0"/>
        <w:numId w:val="1"/>
      </w:numPr>
      <w:jc w:val="both"/>
      <w:widowControl w:val="off"/>
      <w:tabs>
        <w:tab w:val="clear" w:pos="420" w:leader="none"/>
        <w:tab w:val="left" w:pos="1155" w:leader="none"/>
      </w:tabs>
    </w:pPr>
    <w:rPr>
      <w:rFonts w:eastAsia="仿宋_GB2312"/>
      <w:sz w:val="30"/>
      <w:szCs w:val="20"/>
    </w:rPr>
  </w:style>
  <w:style w:type="paragraph" w:styleId="714">
    <w:name w:val="Document Map"/>
    <w:basedOn w:val="697"/>
    <w:uiPriority w:val="0"/>
    <w:qFormat/>
    <w:pPr>
      <w:shd w:val="clear" w:color="auto" w:fill="000080"/>
    </w:pPr>
  </w:style>
  <w:style w:type="paragraph" w:styleId="715">
    <w:name w:val="annotation text"/>
    <w:basedOn w:val="697"/>
    <w:link w:val="922"/>
    <w:uiPriority w:val="0"/>
    <w:qFormat/>
    <w:pPr>
      <w:widowControl w:val="off"/>
    </w:pPr>
    <w:rPr>
      <w:rFonts w:eastAsia="楷体_GB2312"/>
      <w:sz w:val="28"/>
      <w:szCs w:val="20"/>
    </w:rPr>
  </w:style>
  <w:style w:type="paragraph" w:styleId="716">
    <w:name w:val="Body Text 3"/>
    <w:basedOn w:val="697"/>
    <w:uiPriority w:val="0"/>
    <w:qFormat/>
    <w:pPr>
      <w:jc w:val="both"/>
      <w:spacing w:after="120"/>
      <w:widowControl w:val="off"/>
    </w:pPr>
    <w:rPr>
      <w:rFonts w:eastAsia="楷体_GB2312"/>
      <w:sz w:val="16"/>
      <w:szCs w:val="16"/>
    </w:rPr>
  </w:style>
  <w:style w:type="paragraph" w:styleId="717">
    <w:name w:val="Body Text"/>
    <w:basedOn w:val="697"/>
    <w:next w:val="709"/>
    <w:uiPriority w:val="0"/>
    <w:qFormat/>
    <w:pPr>
      <w:spacing w:line="360" w:lineRule="auto"/>
    </w:pPr>
    <w:rPr>
      <w:szCs w:val="20"/>
    </w:rPr>
  </w:style>
  <w:style w:type="paragraph" w:styleId="718">
    <w:name w:val="Body Text Indent"/>
    <w:basedOn w:val="697"/>
    <w:next w:val="697"/>
    <w:link w:val="923"/>
    <w:uiPriority w:val="0"/>
    <w:qFormat/>
    <w:pPr>
      <w:ind w:left="420"/>
      <w:spacing w:after="120"/>
    </w:pPr>
  </w:style>
  <w:style w:type="paragraph" w:styleId="719">
    <w:name w:val="List 2"/>
    <w:basedOn w:val="698"/>
    <w:next w:val="709"/>
    <w:uiPriority w:val="0"/>
    <w:qFormat/>
    <w:pPr>
      <w:ind w:left="100" w:firstLine="3640"/>
      <w:spacing w:before="0" w:after="0" w:line="240" w:lineRule="auto"/>
    </w:pPr>
  </w:style>
  <w:style w:type="paragraph" w:styleId="720">
    <w:name w:val="Block Text"/>
    <w:basedOn w:val="69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21">
    <w:name w:val="index 4"/>
    <w:basedOn w:val="697"/>
    <w:next w:val="697"/>
    <w:uiPriority w:val="99"/>
    <w:qFormat/>
    <w:pPr>
      <w:ind w:left="600"/>
    </w:pPr>
    <w:rPr>
      <w:rFonts w:ascii="Calibri" w:hAnsi="Calibri"/>
    </w:rPr>
  </w:style>
  <w:style w:type="paragraph" w:styleId="722">
    <w:name w:val="toc 5"/>
    <w:basedOn w:val="697"/>
    <w:next w:val="697"/>
    <w:uiPriority w:val="39"/>
    <w:unhideWhenUsed/>
    <w:qFormat/>
    <w:pPr>
      <w:ind w:left="1134" w:right="0" w:firstLine="0"/>
      <w:spacing w:after="57"/>
    </w:pPr>
  </w:style>
  <w:style w:type="paragraph" w:styleId="723">
    <w:name w:val="toc 3"/>
    <w:basedOn w:val="697"/>
    <w:next w:val="697"/>
    <w:uiPriority w:val="0"/>
    <w:qFormat/>
    <w:pPr>
      <w:ind w:left="840"/>
      <w:jc w:val="both"/>
      <w:widowControl w:val="off"/>
    </w:pPr>
    <w:rPr>
      <w:rFonts w:eastAsia="楷体_GB2312"/>
      <w:sz w:val="28"/>
      <w:szCs w:val="20"/>
    </w:rPr>
  </w:style>
  <w:style w:type="paragraph" w:styleId="724">
    <w:name w:val="Plain Text"/>
    <w:basedOn w:val="697"/>
    <w:link w:val="924"/>
    <w:uiPriority w:val="0"/>
    <w:qFormat/>
    <w:pPr>
      <w:jc w:val="both"/>
      <w:widowControl w:val="off"/>
    </w:pPr>
    <w:rPr>
      <w:rFonts w:ascii="宋体" w:hAnsi="Courier New"/>
      <w:sz w:val="21"/>
      <w:szCs w:val="20"/>
    </w:rPr>
  </w:style>
  <w:style w:type="paragraph" w:styleId="725">
    <w:name w:val="toc 8"/>
    <w:basedOn w:val="697"/>
    <w:next w:val="697"/>
    <w:uiPriority w:val="39"/>
    <w:unhideWhenUsed/>
    <w:qFormat/>
    <w:pPr>
      <w:ind w:left="1984" w:right="0" w:firstLine="0"/>
      <w:spacing w:after="57"/>
    </w:pPr>
  </w:style>
  <w:style w:type="paragraph" w:styleId="726">
    <w:name w:val="Date"/>
    <w:basedOn w:val="697"/>
    <w:next w:val="697"/>
    <w:link w:val="925"/>
    <w:uiPriority w:val="0"/>
    <w:qFormat/>
    <w:pPr>
      <w:ind w:left="100"/>
    </w:pPr>
  </w:style>
  <w:style w:type="paragraph" w:styleId="727">
    <w:name w:val="Body Text Indent 2"/>
    <w:basedOn w:val="697"/>
    <w:link w:val="926"/>
    <w:uiPriority w:val="0"/>
    <w:qFormat/>
    <w:pPr>
      <w:ind w:left="420"/>
      <w:jc w:val="both"/>
      <w:spacing w:after="120" w:line="480" w:lineRule="auto"/>
      <w:widowControl w:val="off"/>
    </w:pPr>
    <w:rPr>
      <w:rFonts w:eastAsia="楷体_GB2312"/>
      <w:sz w:val="28"/>
      <w:szCs w:val="20"/>
    </w:rPr>
  </w:style>
  <w:style w:type="paragraph" w:styleId="728">
    <w:name w:val="endnote text"/>
    <w:basedOn w:val="697"/>
    <w:link w:val="913"/>
    <w:uiPriority w:val="99"/>
    <w:semiHidden/>
    <w:unhideWhenUsed/>
    <w:qFormat/>
    <w:pPr>
      <w:spacing w:after="0" w:line="240" w:lineRule="auto"/>
    </w:pPr>
    <w:rPr>
      <w:sz w:val="20"/>
    </w:rPr>
  </w:style>
  <w:style w:type="paragraph" w:styleId="729">
    <w:name w:val="Balloon Text"/>
    <w:basedOn w:val="697"/>
    <w:link w:val="927"/>
    <w:uiPriority w:val="0"/>
    <w:qFormat/>
    <w:rPr>
      <w:sz w:val="18"/>
      <w:szCs w:val="18"/>
    </w:rPr>
  </w:style>
  <w:style w:type="paragraph" w:styleId="730">
    <w:name w:val="Footer"/>
    <w:basedOn w:val="697"/>
    <w:next w:val="731"/>
    <w:link w:val="928"/>
    <w:uiPriority w:val="0"/>
    <w:qFormat/>
    <w:pPr>
      <w:widowControl w:val="off"/>
      <w:tabs>
        <w:tab w:val="center" w:pos="4153" w:leader="none"/>
        <w:tab w:val="right" w:pos="8306" w:leader="none"/>
      </w:tabs>
    </w:pPr>
    <w:rPr>
      <w:sz w:val="18"/>
      <w:szCs w:val="18"/>
    </w:rPr>
  </w:style>
  <w:style w:type="paragraph" w:styleId="731" w:customStyle="1">
    <w:name w:val="Char Char Char Char Char Char Char Char Char Char Char Char Char"/>
    <w:basedOn w:val="698"/>
    <w:next w:val="697"/>
    <w:uiPriority w:val="0"/>
    <w:qFormat/>
    <w:pPr>
      <w:ind w:firstLine="3584"/>
      <w:spacing w:before="0" w:after="160" w:line="240" w:lineRule="exact"/>
    </w:pPr>
  </w:style>
  <w:style w:type="paragraph" w:styleId="732">
    <w:name w:val="envelope return"/>
    <w:basedOn w:val="697"/>
    <w:uiPriority w:val="0"/>
    <w:qFormat/>
    <w:pPr>
      <w:jc w:val="both"/>
      <w:widowControl w:val="off"/>
    </w:pPr>
    <w:rPr>
      <w:rFonts w:ascii="Arial" w:hAnsi="Arial"/>
      <w:sz w:val="21"/>
    </w:rPr>
  </w:style>
  <w:style w:type="paragraph" w:styleId="733">
    <w:name w:val="Header"/>
    <w:basedOn w:val="697"/>
    <w:next w:val="726"/>
    <w:link w:val="92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34">
    <w:name w:val="toc 1"/>
    <w:basedOn w:val="697"/>
    <w:next w:val="697"/>
    <w:uiPriority w:val="0"/>
    <w:qFormat/>
    <w:pPr>
      <w:widowControl w:val="off"/>
    </w:pPr>
    <w:rPr>
      <w:rFonts w:eastAsia="楷体_GB2312"/>
      <w:szCs w:val="20"/>
    </w:rPr>
  </w:style>
  <w:style w:type="paragraph" w:styleId="735">
    <w:name w:val="toc 4"/>
    <w:basedOn w:val="697"/>
    <w:next w:val="697"/>
    <w:uiPriority w:val="39"/>
    <w:unhideWhenUsed/>
    <w:qFormat/>
    <w:pPr>
      <w:ind w:left="850" w:right="0" w:firstLine="0"/>
      <w:spacing w:after="57"/>
    </w:pPr>
  </w:style>
  <w:style w:type="paragraph" w:styleId="736">
    <w:name w:val="Subtitle"/>
    <w:basedOn w:val="697"/>
    <w:next w:val="697"/>
    <w:uiPriority w:val="0"/>
    <w:qFormat/>
    <w:pPr>
      <w:jc w:val="center"/>
      <w:spacing w:before="240" w:after="60" w:line="312" w:lineRule="auto"/>
      <w:widowControl w:val="off"/>
      <w:outlineLvl w:val="1"/>
    </w:pPr>
    <w:rPr>
      <w:rFonts w:ascii="Cambria" w:hAnsi="Cambria"/>
      <w:b/>
      <w:bCs/>
      <w:sz w:val="32"/>
      <w:szCs w:val="32"/>
    </w:rPr>
  </w:style>
  <w:style w:type="paragraph" w:styleId="737">
    <w:name w:val="footnote text"/>
    <w:basedOn w:val="697"/>
    <w:uiPriority w:val="0"/>
    <w:qFormat/>
    <w:pPr>
      <w:widowControl w:val="off"/>
    </w:pPr>
    <w:rPr>
      <w:sz w:val="18"/>
      <w:szCs w:val="18"/>
    </w:rPr>
  </w:style>
  <w:style w:type="paragraph" w:styleId="738">
    <w:name w:val="toc 6"/>
    <w:basedOn w:val="697"/>
    <w:next w:val="697"/>
    <w:uiPriority w:val="39"/>
    <w:unhideWhenUsed/>
    <w:qFormat/>
    <w:pPr>
      <w:ind w:left="1417" w:right="0" w:firstLine="0"/>
      <w:spacing w:after="57"/>
    </w:pPr>
  </w:style>
  <w:style w:type="paragraph" w:styleId="739">
    <w:name w:val="Body Text Indent 3"/>
    <w:basedOn w:val="697"/>
    <w:uiPriority w:val="0"/>
    <w:qFormat/>
    <w:pPr>
      <w:ind w:firstLine="480"/>
      <w:spacing w:line="300" w:lineRule="auto"/>
      <w:widowControl w:val="off"/>
    </w:pPr>
  </w:style>
  <w:style w:type="paragraph" w:styleId="740">
    <w:name w:val="table of figures"/>
    <w:basedOn w:val="697"/>
    <w:next w:val="697"/>
    <w:uiPriority w:val="99"/>
    <w:unhideWhenUsed/>
    <w:qFormat/>
    <w:pPr>
      <w:spacing w:after="0" w:afterAutospacing="0"/>
    </w:pPr>
  </w:style>
  <w:style w:type="paragraph" w:styleId="741">
    <w:name w:val="toc 2"/>
    <w:basedOn w:val="697"/>
    <w:next w:val="697"/>
    <w:uiPriority w:val="0"/>
    <w:qFormat/>
    <w:pPr>
      <w:ind w:left="420"/>
      <w:jc w:val="both"/>
      <w:widowControl w:val="off"/>
    </w:pPr>
    <w:rPr>
      <w:rFonts w:eastAsia="楷体_GB2312"/>
      <w:sz w:val="28"/>
      <w:szCs w:val="20"/>
    </w:rPr>
  </w:style>
  <w:style w:type="paragraph" w:styleId="742">
    <w:name w:val="toc 9"/>
    <w:basedOn w:val="697"/>
    <w:next w:val="697"/>
    <w:uiPriority w:val="39"/>
    <w:unhideWhenUsed/>
    <w:qFormat/>
    <w:pPr>
      <w:ind w:left="2268" w:right="0" w:firstLine="0"/>
      <w:spacing w:after="57"/>
    </w:pPr>
  </w:style>
  <w:style w:type="paragraph" w:styleId="743">
    <w:name w:val="Body Text 2"/>
    <w:basedOn w:val="697"/>
    <w:uiPriority w:val="0"/>
    <w:qFormat/>
    <w:pPr>
      <w:jc w:val="both"/>
      <w:spacing w:line="180" w:lineRule="exact"/>
      <w:widowControl w:val="off"/>
    </w:pPr>
    <w:rPr>
      <w:sz w:val="15"/>
    </w:rPr>
  </w:style>
  <w:style w:type="paragraph" w:styleId="744">
    <w:name w:val="List 4"/>
    <w:basedOn w:val="697"/>
    <w:uiPriority w:val="0"/>
    <w:qFormat/>
    <w:pPr>
      <w:ind w:left="100" w:hanging="200"/>
      <w:jc w:val="both"/>
      <w:widowControl w:val="off"/>
    </w:pPr>
    <w:rPr>
      <w:sz w:val="21"/>
    </w:rPr>
  </w:style>
  <w:style w:type="paragraph" w:styleId="745">
    <w:name w:val="HTML Preformatted"/>
    <w:basedOn w:val="69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746">
    <w:name w:val="Normal (Web)"/>
    <w:basedOn w:val="697"/>
    <w:uiPriority w:val="0"/>
    <w:qFormat/>
    <w:pPr>
      <w:spacing w:before="100" w:beforeAutospacing="1" w:after="100" w:afterAutospacing="1"/>
    </w:pPr>
    <w:rPr>
      <w:rFonts w:hint="eastAsia" w:ascii="宋体" w:hAnsi="宋体"/>
    </w:rPr>
  </w:style>
  <w:style w:type="paragraph" w:styleId="747">
    <w:name w:val="index 1"/>
    <w:basedOn w:val="697"/>
    <w:next w:val="697"/>
    <w:uiPriority w:val="0"/>
    <w:qFormat/>
    <w:pPr>
      <w:jc w:val="both"/>
      <w:widowControl w:val="off"/>
    </w:pPr>
    <w:rPr>
      <w:sz w:val="21"/>
    </w:rPr>
  </w:style>
  <w:style w:type="paragraph" w:styleId="748">
    <w:name w:val="Title"/>
    <w:basedOn w:val="697"/>
    <w:next w:val="697"/>
    <w:link w:val="778"/>
    <w:uiPriority w:val="10"/>
    <w:qFormat/>
    <w:pPr>
      <w:contextualSpacing/>
      <w:spacing w:before="300" w:after="200"/>
    </w:pPr>
    <w:rPr>
      <w:sz w:val="48"/>
      <w:szCs w:val="48"/>
    </w:rPr>
  </w:style>
  <w:style w:type="paragraph" w:styleId="749">
    <w:name w:val="annotation subject"/>
    <w:basedOn w:val="715"/>
    <w:next w:val="715"/>
    <w:link w:val="930"/>
    <w:uiPriority w:val="0"/>
    <w:qFormat/>
    <w:rPr>
      <w:rFonts w:eastAsia="宋体"/>
      <w:b/>
      <w:bCs/>
    </w:rPr>
  </w:style>
  <w:style w:type="paragraph" w:styleId="750">
    <w:name w:val="Body Text First Indent 2"/>
    <w:basedOn w:val="718"/>
    <w:link w:val="931"/>
    <w:uiPriority w:val="0"/>
    <w:qFormat/>
    <w:pPr>
      <w:ind w:firstLine="420"/>
      <w:jc w:val="both"/>
      <w:widowControl w:val="off"/>
    </w:pPr>
    <w:rPr>
      <w:rFonts w:eastAsia="楷体_GB2312"/>
      <w:sz w:val="28"/>
      <w:szCs w:val="20"/>
    </w:rPr>
  </w:style>
  <w:style w:type="table" w:styleId="751">
    <w:name w:val="Table Grid"/>
    <w:basedOn w:val="70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rFonts w:ascii="Times New Roman" w:hAnsi="Times New Roman" w:eastAsia="宋体" w:cs="Times New Roman"/>
      <w:b/>
      <w:bCs/>
    </w:rPr>
  </w:style>
  <w:style w:type="character" w:styleId="753">
    <w:name w:val="endnote reference"/>
    <w:basedOn w:val="707"/>
    <w:uiPriority w:val="99"/>
    <w:semiHidden/>
    <w:unhideWhenUsed/>
    <w:qFormat/>
    <w:rPr>
      <w:vertAlign w:val="superscript"/>
    </w:rPr>
  </w:style>
  <w:style w:type="character" w:styleId="754">
    <w:name w:val="page number"/>
    <w:uiPriority w:val="0"/>
    <w:qFormat/>
    <w:rPr>
      <w:rFonts w:ascii="Times New Roman" w:hAnsi="Times New Roman" w:eastAsia="宋体" w:cs="Times New Roman"/>
    </w:rPr>
  </w:style>
  <w:style w:type="character" w:styleId="755">
    <w:name w:val="FollowedHyperlink"/>
    <w:uiPriority w:val="0"/>
    <w:qFormat/>
    <w:rPr>
      <w:rFonts w:ascii="Times New Roman" w:hAnsi="Times New Roman" w:eastAsia="宋体" w:cs="Times New Roman"/>
      <w:color w:val="800080"/>
      <w:u w:val="none"/>
    </w:rPr>
  </w:style>
  <w:style w:type="character" w:styleId="756">
    <w:name w:val="Emphasis"/>
    <w:uiPriority w:val="0"/>
    <w:qFormat/>
    <w:rPr>
      <w:rFonts w:ascii="Times New Roman" w:hAnsi="Times New Roman" w:eastAsia="宋体" w:cs="Times New Roman"/>
      <w:b/>
      <w:shd w:val="clear" w:color="auto" w:fill="ffffff"/>
    </w:rPr>
  </w:style>
  <w:style w:type="character" w:styleId="757">
    <w:name w:val="HTML Definition"/>
    <w:uiPriority w:val="0"/>
    <w:qFormat/>
    <w:rPr>
      <w:rFonts w:ascii="Times New Roman" w:hAnsi="Times New Roman" w:eastAsia="宋体" w:cs="Times New Roman"/>
    </w:rPr>
  </w:style>
  <w:style w:type="character" w:styleId="758">
    <w:name w:val="HTML Typewriter"/>
    <w:uiPriority w:val="0"/>
    <w:qFormat/>
    <w:rPr>
      <w:rFonts w:hint="default" w:ascii="monospace" w:hAnsi="monospace" w:eastAsia="monospace" w:cs="monospace"/>
      <w:sz w:val="20"/>
    </w:rPr>
  </w:style>
  <w:style w:type="character" w:styleId="759">
    <w:name w:val="HTML Acronym"/>
    <w:uiPriority w:val="0"/>
    <w:qFormat/>
    <w:rPr>
      <w:rFonts w:ascii="Times New Roman" w:hAnsi="Times New Roman" w:eastAsia="宋体" w:cs="Times New Roman"/>
    </w:rPr>
  </w:style>
  <w:style w:type="character" w:styleId="760">
    <w:name w:val="HTML Variable"/>
    <w:uiPriority w:val="0"/>
    <w:qFormat/>
    <w:rPr>
      <w:rFonts w:ascii="Times New Roman" w:hAnsi="Times New Roman" w:eastAsia="宋体" w:cs="Times New Roman"/>
      <w:shd w:val="clear" w:color="auto" w:fill="ffffff"/>
    </w:rPr>
  </w:style>
  <w:style w:type="character" w:styleId="761">
    <w:name w:val="Hyperlink"/>
    <w:uiPriority w:val="0"/>
    <w:qFormat/>
    <w:rPr>
      <w:rFonts w:ascii="Times New Roman" w:hAnsi="Times New Roman" w:eastAsia="宋体" w:cs="Times New Roman"/>
      <w:color w:val="0000ff"/>
      <w:u w:val="none"/>
    </w:rPr>
  </w:style>
  <w:style w:type="character" w:styleId="762">
    <w:name w:val="HTML Code"/>
    <w:uiPriority w:val="0"/>
    <w:qFormat/>
    <w:rPr>
      <w:rFonts w:hint="default" w:ascii="monospace" w:hAnsi="monospace" w:eastAsia="monospace" w:cs="monospace"/>
      <w:sz w:val="20"/>
    </w:rPr>
  </w:style>
  <w:style w:type="character" w:styleId="763">
    <w:name w:val="annotation reference"/>
    <w:uiPriority w:val="0"/>
    <w:qFormat/>
    <w:rPr>
      <w:rFonts w:ascii="Times New Roman" w:hAnsi="Times New Roman" w:eastAsia="宋体" w:cs="Times New Roman"/>
      <w:sz w:val="21"/>
      <w:szCs w:val="21"/>
    </w:rPr>
  </w:style>
  <w:style w:type="character" w:styleId="764">
    <w:name w:val="HTML Cite"/>
    <w:uiPriority w:val="0"/>
    <w:qFormat/>
    <w:rPr>
      <w:rFonts w:ascii="Times New Roman" w:hAnsi="Times New Roman" w:eastAsia="宋体" w:cs="Times New Roman"/>
    </w:rPr>
  </w:style>
  <w:style w:type="character" w:styleId="765">
    <w:name w:val="footnote reference"/>
    <w:uiPriority w:val="0"/>
    <w:qFormat/>
    <w:rPr>
      <w:rFonts w:ascii="Times New Roman" w:hAnsi="Times New Roman" w:eastAsia="宋体" w:cs="Times New Roman"/>
      <w:vertAlign w:val="superscript"/>
    </w:rPr>
  </w:style>
  <w:style w:type="character" w:styleId="766">
    <w:name w:val="HTML Keyboard"/>
    <w:uiPriority w:val="0"/>
    <w:qFormat/>
    <w:rPr>
      <w:rFonts w:hint="default" w:ascii="monospace" w:hAnsi="monospace" w:eastAsia="monospace" w:cs="monospace"/>
      <w:sz w:val="20"/>
    </w:rPr>
  </w:style>
  <w:style w:type="character" w:styleId="767">
    <w:name w:val="HTML Sample"/>
    <w:uiPriority w:val="0"/>
    <w:qFormat/>
    <w:rPr>
      <w:rFonts w:ascii="monospace" w:hAnsi="monospace" w:eastAsia="monospace" w:cs="monospace"/>
    </w:rPr>
  </w:style>
  <w:style w:type="character" w:styleId="768" w:customStyle="1">
    <w:name w:val="Heading 1 Char"/>
    <w:basedOn w:val="707"/>
    <w:uiPriority w:val="9"/>
    <w:qFormat/>
    <w:rPr>
      <w:rFonts w:ascii="Arial" w:hAnsi="Arial" w:eastAsia="Arial" w:cs="Arial"/>
      <w:sz w:val="40"/>
      <w:szCs w:val="40"/>
    </w:rPr>
  </w:style>
  <w:style w:type="character" w:styleId="769" w:customStyle="1">
    <w:name w:val="Heading 2 Char"/>
    <w:basedOn w:val="707"/>
    <w:uiPriority w:val="9"/>
    <w:qFormat/>
    <w:rPr>
      <w:rFonts w:ascii="Arial" w:hAnsi="Arial" w:eastAsia="Arial" w:cs="Arial"/>
      <w:sz w:val="34"/>
    </w:rPr>
  </w:style>
  <w:style w:type="character" w:styleId="770" w:customStyle="1">
    <w:name w:val="Heading 3 Char"/>
    <w:basedOn w:val="707"/>
    <w:uiPriority w:val="9"/>
    <w:qFormat/>
    <w:rPr>
      <w:rFonts w:ascii="Arial" w:hAnsi="Arial" w:eastAsia="Arial" w:cs="Arial"/>
      <w:sz w:val="30"/>
      <w:szCs w:val="30"/>
    </w:rPr>
  </w:style>
  <w:style w:type="character" w:styleId="771" w:customStyle="1">
    <w:name w:val="Heading 4 Char"/>
    <w:basedOn w:val="707"/>
    <w:uiPriority w:val="9"/>
    <w:qFormat/>
    <w:rPr>
      <w:rFonts w:ascii="Arial" w:hAnsi="Arial" w:eastAsia="Arial" w:cs="Arial"/>
      <w:b/>
      <w:bCs/>
      <w:sz w:val="26"/>
      <w:szCs w:val="26"/>
    </w:rPr>
  </w:style>
  <w:style w:type="character" w:styleId="772" w:customStyle="1">
    <w:name w:val="Heading 5 Char"/>
    <w:basedOn w:val="707"/>
    <w:uiPriority w:val="9"/>
    <w:qFormat/>
    <w:rPr>
      <w:rFonts w:ascii="Arial" w:hAnsi="Arial" w:eastAsia="Arial" w:cs="Arial"/>
      <w:b/>
      <w:bCs/>
      <w:sz w:val="24"/>
      <w:szCs w:val="24"/>
    </w:rPr>
  </w:style>
  <w:style w:type="character" w:styleId="773" w:customStyle="1">
    <w:name w:val="Heading 6 Char"/>
    <w:basedOn w:val="707"/>
    <w:uiPriority w:val="9"/>
    <w:qFormat/>
    <w:rPr>
      <w:rFonts w:ascii="Arial" w:hAnsi="Arial" w:eastAsia="Arial" w:cs="Arial"/>
      <w:b/>
      <w:bCs/>
      <w:sz w:val="22"/>
      <w:szCs w:val="22"/>
    </w:rPr>
  </w:style>
  <w:style w:type="character" w:styleId="774" w:customStyle="1">
    <w:name w:val="Heading 7 Char"/>
    <w:basedOn w:val="707"/>
    <w:link w:val="704"/>
    <w:uiPriority w:val="9"/>
    <w:qFormat/>
    <w:rPr>
      <w:rFonts w:ascii="Arial" w:hAnsi="Arial" w:eastAsia="Arial" w:cs="Arial"/>
      <w:b/>
      <w:bCs/>
      <w:i/>
      <w:iCs/>
      <w:sz w:val="22"/>
      <w:szCs w:val="22"/>
    </w:rPr>
  </w:style>
  <w:style w:type="character" w:styleId="775" w:customStyle="1">
    <w:name w:val="Heading 8 Char"/>
    <w:basedOn w:val="707"/>
    <w:link w:val="705"/>
    <w:uiPriority w:val="9"/>
    <w:qFormat/>
    <w:rPr>
      <w:rFonts w:ascii="Arial" w:hAnsi="Arial" w:eastAsia="Arial" w:cs="Arial"/>
      <w:i/>
      <w:iCs/>
      <w:sz w:val="22"/>
      <w:szCs w:val="22"/>
    </w:rPr>
  </w:style>
  <w:style w:type="character" w:styleId="776" w:customStyle="1">
    <w:name w:val="Heading 9 Char"/>
    <w:basedOn w:val="707"/>
    <w:link w:val="706"/>
    <w:uiPriority w:val="9"/>
    <w:qFormat/>
    <w:rPr>
      <w:rFonts w:ascii="Arial" w:hAnsi="Arial" w:eastAsia="Arial" w:cs="Arial"/>
      <w:i/>
      <w:iCs/>
      <w:sz w:val="21"/>
      <w:szCs w:val="21"/>
    </w:r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07"/>
    <w:link w:val="748"/>
    <w:uiPriority w:val="10"/>
    <w:qFormat/>
    <w:rPr>
      <w:sz w:val="48"/>
      <w:szCs w:val="48"/>
    </w:rPr>
  </w:style>
  <w:style w:type="character" w:styleId="779" w:customStyle="1">
    <w:name w:val="Subtitle Char"/>
    <w:basedOn w:val="707"/>
    <w:uiPriority w:val="11"/>
    <w:qFormat/>
    <w:rPr>
      <w:sz w:val="24"/>
      <w:szCs w:val="24"/>
    </w:rPr>
  </w:style>
  <w:style w:type="paragraph" w:styleId="780">
    <w:name w:val="Quote"/>
    <w:basedOn w:val="697"/>
    <w:next w:val="697"/>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697"/>
    <w:next w:val="697"/>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07"/>
    <w:uiPriority w:val="99"/>
    <w:qFormat/>
  </w:style>
  <w:style w:type="character" w:styleId="785" w:customStyle="1">
    <w:name w:val="Footer Char"/>
    <w:basedOn w:val="707"/>
    <w:uiPriority w:val="99"/>
    <w:qFormat/>
  </w:style>
  <w:style w:type="character" w:styleId="786" w:customStyle="1">
    <w:name w:val="Caption Char"/>
    <w:uiPriority w:val="99"/>
    <w:qFormat/>
  </w:style>
  <w:style w:type="table" w:styleId="787"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7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7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7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08"/>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7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7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7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7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7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7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7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0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0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0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0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7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7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7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uiPriority w:val="99"/>
    <w:qFormat/>
    <w:rPr>
      <w:sz w:val="18"/>
    </w:rPr>
  </w:style>
  <w:style w:type="character" w:styleId="913" w:customStyle="1">
    <w:name w:val="Endnote Text Char"/>
    <w:link w:val="728"/>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正文首行缩进 21"/>
    <w:basedOn w:val="916"/>
    <w:next w:val="697"/>
    <w:uiPriority w:val="0"/>
    <w:qFormat/>
    <w:pPr>
      <w:ind w:firstLine="420"/>
    </w:pPr>
    <w:rPr>
      <w:rFonts w:eastAsia="楷体_GB2312"/>
      <w:sz w:val="28"/>
    </w:rPr>
  </w:style>
  <w:style w:type="paragraph" w:styleId="916" w:customStyle="1">
    <w:name w:val="正文文本缩进1"/>
    <w:basedOn w:val="697"/>
    <w:next w:val="917"/>
    <w:uiPriority w:val="0"/>
    <w:qFormat/>
    <w:pPr>
      <w:ind w:left="420"/>
      <w:spacing w:after="120"/>
    </w:pPr>
  </w:style>
  <w:style w:type="paragraph" w:styleId="917" w:customStyle="1">
    <w:name w:val="寄信人地址1"/>
    <w:basedOn w:val="697"/>
    <w:uiPriority w:val="0"/>
    <w:qFormat/>
    <w:rPr>
      <w:rFonts w:ascii="Arial" w:hAnsi="Arial"/>
    </w:rPr>
  </w:style>
  <w:style w:type="character" w:styleId="918" w:customStyle="1">
    <w:name w:val="标题 1 字符"/>
    <w:link w:val="698"/>
    <w:uiPriority w:val="0"/>
    <w:qFormat/>
    <w:rPr>
      <w:rFonts w:ascii="Times New Roman" w:hAnsi="Times New Roman" w:eastAsia="宋体" w:cs="Times New Roman"/>
      <w:b/>
      <w:sz w:val="44"/>
      <w:szCs w:val="20"/>
    </w:rPr>
  </w:style>
  <w:style w:type="character" w:styleId="919" w:customStyle="1">
    <w:name w:val="标题 2 字符"/>
    <w:link w:val="699"/>
    <w:uiPriority w:val="0"/>
    <w:qFormat/>
    <w:rPr>
      <w:rFonts w:ascii="宋体" w:hAnsi="宋体" w:eastAsia="楷体_GB2312" w:cs="Times New Roman"/>
      <w:b/>
      <w:sz w:val="44"/>
    </w:rPr>
  </w:style>
  <w:style w:type="character" w:styleId="920" w:customStyle="1">
    <w:name w:val="标题 3 字符"/>
    <w:link w:val="700"/>
    <w:uiPriority w:val="0"/>
    <w:qFormat/>
    <w:rPr>
      <w:rFonts w:ascii="Times New Roman" w:hAnsi="Times New Roman" w:eastAsia="楷体_GB2312" w:cs="Times New Roman"/>
      <w:b/>
      <w:sz w:val="32"/>
    </w:rPr>
  </w:style>
  <w:style w:type="character" w:styleId="921" w:customStyle="1">
    <w:name w:val="正文缩进 字符2"/>
    <w:link w:val="710"/>
    <w:uiPriority w:val="0"/>
    <w:qFormat/>
    <w:rPr>
      <w:rFonts w:ascii="Times New Roman" w:hAnsi="Times New Roman" w:eastAsia="宋体" w:cs="Times New Roman"/>
      <w:sz w:val="21"/>
      <w:lang w:val="en-US" w:eastAsia="zh-CN" w:bidi="ar-SA"/>
    </w:rPr>
  </w:style>
  <w:style w:type="character" w:styleId="922" w:customStyle="1">
    <w:name w:val="批注文字 字符"/>
    <w:link w:val="715"/>
    <w:uiPriority w:val="0"/>
    <w:qFormat/>
    <w:rPr>
      <w:rFonts w:ascii="Times New Roman" w:hAnsi="Times New Roman" w:eastAsia="楷体_GB2312" w:cs="Times New Roman"/>
      <w:sz w:val="28"/>
    </w:rPr>
  </w:style>
  <w:style w:type="character" w:styleId="923" w:customStyle="1">
    <w:name w:val="正文文本缩进 字符"/>
    <w:link w:val="718"/>
    <w:uiPriority w:val="0"/>
    <w:qFormat/>
    <w:rPr>
      <w:rFonts w:ascii="Times New Roman" w:hAnsi="Times New Roman" w:eastAsia="宋体" w:cs="Times New Roman"/>
      <w:sz w:val="24"/>
      <w:szCs w:val="24"/>
    </w:rPr>
  </w:style>
  <w:style w:type="character" w:styleId="924" w:customStyle="1">
    <w:name w:val="纯文本 字符1"/>
    <w:link w:val="724"/>
    <w:uiPriority w:val="0"/>
    <w:qFormat/>
    <w:rPr>
      <w:rFonts w:ascii="宋体" w:hAnsi="Courier New" w:eastAsia="宋体" w:cs="Times New Roman"/>
      <w:sz w:val="21"/>
      <w:lang w:val="en-US" w:eastAsia="zh-CN" w:bidi="ar-SA"/>
    </w:rPr>
  </w:style>
  <w:style w:type="character" w:styleId="925" w:customStyle="1">
    <w:name w:val="日期 字符"/>
    <w:link w:val="726"/>
    <w:uiPriority w:val="0"/>
    <w:qFormat/>
    <w:rPr>
      <w:rFonts w:ascii="Times New Roman" w:hAnsi="Times New Roman" w:eastAsia="宋体" w:cs="Times New Roman"/>
      <w:sz w:val="24"/>
      <w:szCs w:val="24"/>
      <w:lang w:val="en-US" w:eastAsia="zh-CN" w:bidi="ar-SA"/>
    </w:rPr>
  </w:style>
  <w:style w:type="character" w:styleId="926" w:customStyle="1">
    <w:name w:val="正文文本缩进 2 字符"/>
    <w:link w:val="727"/>
    <w:uiPriority w:val="0"/>
    <w:qFormat/>
    <w:rPr>
      <w:rFonts w:ascii="Times New Roman" w:hAnsi="Times New Roman" w:eastAsia="楷体_GB2312" w:cs="Times New Roman"/>
      <w:sz w:val="28"/>
    </w:rPr>
  </w:style>
  <w:style w:type="character" w:styleId="927" w:customStyle="1">
    <w:name w:val="批注框文本 字符"/>
    <w:link w:val="729"/>
    <w:uiPriority w:val="0"/>
    <w:qFormat/>
    <w:rPr>
      <w:rFonts w:ascii="Times New Roman" w:hAnsi="Times New Roman" w:eastAsia="宋体" w:cs="Times New Roman"/>
      <w:sz w:val="18"/>
      <w:szCs w:val="18"/>
    </w:rPr>
  </w:style>
  <w:style w:type="character" w:styleId="928" w:customStyle="1">
    <w:name w:val="页脚 字符"/>
    <w:link w:val="730"/>
    <w:uiPriority w:val="0"/>
    <w:qFormat/>
    <w:rPr>
      <w:rFonts w:ascii="Times New Roman" w:hAnsi="Times New Roman" w:eastAsia="宋体" w:cs="Times New Roman"/>
      <w:sz w:val="18"/>
      <w:szCs w:val="18"/>
    </w:rPr>
  </w:style>
  <w:style w:type="character" w:styleId="929" w:customStyle="1">
    <w:name w:val="页眉 字符"/>
    <w:link w:val="733"/>
    <w:uiPriority w:val="0"/>
    <w:qFormat/>
    <w:rPr>
      <w:rFonts w:ascii="Times New Roman" w:hAnsi="Times New Roman" w:eastAsia="宋体" w:cs="Times New Roman"/>
      <w:sz w:val="18"/>
      <w:szCs w:val="18"/>
    </w:rPr>
  </w:style>
  <w:style w:type="character" w:styleId="930" w:customStyle="1">
    <w:name w:val="批注主题 字符"/>
    <w:link w:val="749"/>
    <w:uiPriority w:val="0"/>
    <w:qFormat/>
    <w:rPr>
      <w:rFonts w:ascii="Times New Roman" w:hAnsi="Times New Roman" w:eastAsia="楷体_GB2312" w:cs="Times New Roman"/>
      <w:b/>
      <w:bCs/>
      <w:sz w:val="28"/>
    </w:rPr>
  </w:style>
  <w:style w:type="character" w:styleId="931" w:customStyle="1">
    <w:name w:val="正文首行缩进 2 字符"/>
    <w:link w:val="750"/>
    <w:uiPriority w:val="0"/>
    <w:qFormat/>
    <w:rPr>
      <w:rFonts w:ascii="Times New Roman" w:hAnsi="Times New Roman" w:eastAsia="楷体_GB2312" w:cs="Times New Roman"/>
      <w:sz w:val="28"/>
      <w:lang w:bidi="ar-SA"/>
    </w:rPr>
  </w:style>
  <w:style w:type="paragraph" w:styleId="932" w:customStyle="1">
    <w:name w:val="正文1"/>
    <w:next w:val="697"/>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933" w:customStyle="1">
    <w:name w:val="首行缩进"/>
    <w:basedOn w:val="697"/>
    <w:uiPriority w:val="0"/>
    <w:qFormat/>
    <w:pPr>
      <w:ind w:firstLine="480"/>
    </w:pPr>
    <w:rPr>
      <w:szCs w:val="20"/>
      <w:lang w:val="zh-CN"/>
    </w:rPr>
  </w:style>
  <w:style w:type="paragraph" w:styleId="934" w:customStyle="1">
    <w:name w:val="段"/>
    <w:next w:val="69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35" w:customStyle="1">
    <w:name w:val="纯文本1"/>
    <w:basedOn w:val="697"/>
    <w:uiPriority w:val="0"/>
    <w:qFormat/>
    <w:pPr>
      <w:jc w:val="both"/>
      <w:widowControl w:val="off"/>
    </w:pPr>
    <w:rPr>
      <w:rFonts w:ascii="宋体" w:hAnsi="Courier New" w:eastAsia="楷体_GB2312"/>
      <w:sz w:val="28"/>
      <w:szCs w:val="20"/>
    </w:rPr>
  </w:style>
  <w:style w:type="paragraph" w:styleId="936" w:customStyle="1">
    <w:name w:val="Plain Text1"/>
    <w:basedOn w:val="697"/>
    <w:uiPriority w:val="0"/>
    <w:qFormat/>
    <w:pPr>
      <w:jc w:val="both"/>
      <w:widowControl w:val="off"/>
    </w:pPr>
    <w:rPr>
      <w:rFonts w:hint="eastAsia" w:ascii="宋体" w:hAnsi="Courier New" w:eastAsia="楷体_GB2312"/>
      <w:sz w:val="28"/>
      <w:szCs w:val="20"/>
    </w:rPr>
  </w:style>
  <w:style w:type="paragraph" w:styleId="937" w:customStyle="1">
    <w:name w:val="纯文本111"/>
    <w:basedOn w:val="697"/>
    <w:uiPriority w:val="0"/>
    <w:qFormat/>
    <w:rPr>
      <w:rFonts w:ascii="宋体" w:hAnsi="Courier New"/>
      <w:sz w:val="26"/>
    </w:rPr>
  </w:style>
  <w:style w:type="character" w:styleId="938" w:customStyle="1">
    <w:name w:val="Andy_正文 Char"/>
    <w:link w:val="939"/>
    <w:uiPriority w:val="0"/>
    <w:qFormat/>
    <w:rPr>
      <w:rFonts w:ascii="Calibri" w:hAnsi="Calibri" w:eastAsia="宋体" w:cs="Times New Roman"/>
      <w:sz w:val="24"/>
      <w:szCs w:val="24"/>
    </w:rPr>
  </w:style>
  <w:style w:type="paragraph" w:styleId="939" w:customStyle="1">
    <w:name w:val="Andy_正文"/>
    <w:basedOn w:val="697"/>
    <w:link w:val="938"/>
    <w:uiPriority w:val="0"/>
    <w:qFormat/>
    <w:pPr>
      <w:ind w:firstLine="480"/>
      <w:jc w:val="both"/>
      <w:spacing w:line="360" w:lineRule="auto"/>
      <w:widowControl w:val="off"/>
    </w:pPr>
  </w:style>
  <w:style w:type="paragraph" w:styleId="940" w:customStyle="1">
    <w:name w:val="_正文段落"/>
    <w:basedOn w:val="697"/>
    <w:uiPriority w:val="0"/>
    <w:qFormat/>
    <w:pPr>
      <w:ind w:firstLine="200"/>
      <w:spacing w:line="360" w:lineRule="auto"/>
    </w:pPr>
    <w:rPr>
      <w:rFonts w:ascii="宋体" w:hAnsi="宋体"/>
    </w:rPr>
  </w:style>
  <w:style w:type="paragraph" w:styleId="941" w:customStyle="1">
    <w:name w:val="标题 31"/>
    <w:basedOn w:val="697"/>
    <w:next w:val="69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2" w:customStyle="1">
    <w:name w:val="正文缩进 Char1"/>
    <w:uiPriority w:val="0"/>
    <w:qFormat/>
    <w:rPr>
      <w:rFonts w:ascii="Times New Roman" w:hAnsi="Times New Roman" w:eastAsia="宋体" w:cs="Times New Roman"/>
      <w:sz w:val="21"/>
      <w:lang w:val="en-US" w:eastAsia="zh-CN" w:bidi="ar-SA"/>
    </w:rPr>
  </w:style>
  <w:style w:type="character" w:styleId="943" w:customStyle="1">
    <w:name w:val="hover1"/>
    <w:uiPriority w:val="0"/>
    <w:qFormat/>
    <w:rPr>
      <w:rFonts w:ascii="Times New Roman" w:hAnsi="Times New Roman" w:eastAsia="宋体" w:cs="Times New Roman"/>
      <w:color w:val="2590eb"/>
    </w:rPr>
  </w:style>
  <w:style w:type="character" w:styleId="944" w:customStyle="1">
    <w:name w:val="正文双线 Char"/>
    <w:uiPriority w:val="0"/>
    <w:qFormat/>
    <w:rPr>
      <w:rFonts w:ascii="Times New Roman" w:hAnsi="Times New Roman" w:eastAsia="楷体_GB2312" w:cs="Times New Roman"/>
      <w:sz w:val="24"/>
    </w:rPr>
  </w:style>
  <w:style w:type="character" w:styleId="945" w:customStyle="1">
    <w:name w:val="zihao_18 jiacu"/>
    <w:uiPriority w:val="0"/>
    <w:qFormat/>
    <w:rPr>
      <w:rFonts w:ascii="Times New Roman" w:hAnsi="Times New Roman" w:eastAsia="宋体" w:cs="Times New Roman"/>
    </w:rPr>
  </w:style>
  <w:style w:type="character" w:styleId="946" w:customStyle="1">
    <w:name w:val="hover3"/>
    <w:uiPriority w:val="0"/>
    <w:qFormat/>
    <w:rPr>
      <w:rFonts w:ascii="Times New Roman" w:hAnsi="Times New Roman" w:eastAsia="宋体" w:cs="Times New Roman"/>
    </w:rPr>
  </w:style>
  <w:style w:type="character" w:styleId="947" w:customStyle="1">
    <w:name w:val="headline-content2"/>
    <w:uiPriority w:val="0"/>
    <w:qFormat/>
    <w:rPr>
      <w:rFonts w:ascii="Times New Roman" w:hAnsi="Times New Roman" w:eastAsia="宋体" w:cs="Times New Roman"/>
    </w:rPr>
  </w:style>
  <w:style w:type="character" w:styleId="948" w:customStyle="1">
    <w:name w:val="普通文字1 Char1"/>
    <w:uiPriority w:val="0"/>
    <w:qFormat/>
    <w:rPr>
      <w:rFonts w:ascii="宋体" w:hAnsi="Courier New" w:eastAsia="楷体_GB2312" w:cs="Times New Roman"/>
      <w:sz w:val="28"/>
      <w:lang w:val="en-US" w:eastAsia="zh-CN" w:bidi="ar-SA"/>
    </w:rPr>
  </w:style>
  <w:style w:type="character" w:styleId="949" w:customStyle="1">
    <w:name w:val="正文缩进 Char"/>
    <w:uiPriority w:val="0"/>
    <w:qFormat/>
    <w:rPr>
      <w:rFonts w:ascii="Times New Roman" w:hAnsi="Times New Roman" w:eastAsia="宋体" w:cs="Times New Roman"/>
      <w:sz w:val="21"/>
      <w:lang w:val="en-US" w:eastAsia="zh-CN" w:bidi="ar-SA"/>
    </w:rPr>
  </w:style>
  <w:style w:type="character" w:styleId="950" w:customStyle="1">
    <w:name w:val="apple-converted-space"/>
    <w:uiPriority w:val="0"/>
    <w:qFormat/>
    <w:rPr>
      <w:rFonts w:ascii="Times New Roman" w:hAnsi="Times New Roman" w:eastAsia="宋体" w:cs="Times New Roman"/>
    </w:rPr>
  </w:style>
  <w:style w:type="character" w:styleId="951" w:customStyle="1">
    <w:name w:val="hover2"/>
    <w:uiPriority w:val="0"/>
    <w:qFormat/>
    <w:rPr>
      <w:rFonts w:ascii="Times New Roman" w:hAnsi="Times New Roman" w:eastAsia="宋体" w:cs="Times New Roman"/>
      <w:color w:val="2590eb"/>
    </w:rPr>
  </w:style>
  <w:style w:type="character" w:styleId="952" w:customStyle="1">
    <w:name w:val="grame"/>
    <w:uiPriority w:val="0"/>
    <w:qFormat/>
    <w:rPr>
      <w:rFonts w:ascii="Times New Roman" w:hAnsi="Times New Roman" w:eastAsia="宋体" w:cs="Times New Roman"/>
    </w:rPr>
  </w:style>
  <w:style w:type="character" w:styleId="953" w:customStyle="1">
    <w:name w:val="NormalCharacter"/>
    <w:uiPriority w:val="0"/>
    <w:qFormat/>
    <w:rPr>
      <w:rFonts w:ascii="Times New Roman" w:hAnsi="Times New Roman" w:eastAsia="宋体" w:cs="Times New Roman"/>
    </w:rPr>
  </w:style>
  <w:style w:type="character" w:styleId="954" w:customStyle="1">
    <w:name w:val="s1"/>
    <w:uiPriority w:val="0"/>
    <w:qFormat/>
    <w:rPr>
      <w:rFonts w:ascii="Times New Roman" w:hAnsi="Times New Roman" w:eastAsia="宋体" w:cs="Times New Roman"/>
    </w:rPr>
  </w:style>
  <w:style w:type="character" w:styleId="955" w:customStyle="1">
    <w:name w:val="Char Char33"/>
    <w:uiPriority w:val="0"/>
    <w:qFormat/>
    <w:rPr>
      <w:rFonts w:ascii="Times New Roman" w:hAnsi="Times New Roman" w:eastAsia="楷体_GB2312" w:cs="Times New Roman"/>
      <w:sz w:val="24"/>
      <w:lang w:val="en-US" w:eastAsia="zh-CN" w:bidi="ar-SA"/>
    </w:rPr>
  </w:style>
  <w:style w:type="paragraph" w:styleId="956" w:customStyle="1">
    <w:name w:val="xl41"/>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57" w:customStyle="1">
    <w:name w:val="字元5"/>
    <w:basedOn w:val="697"/>
    <w:uiPriority w:val="0"/>
    <w:qFormat/>
    <w:pPr>
      <w:jc w:val="both"/>
      <w:widowControl w:val="off"/>
    </w:pPr>
    <w:rPr>
      <w:rFonts w:ascii="宋体" w:hAnsi="宋体"/>
      <w:szCs w:val="20"/>
      <w:lang w:eastAsia="en-US"/>
    </w:rPr>
  </w:style>
  <w:style w:type="paragraph" w:styleId="958" w:customStyle="1">
    <w:name w:val="xl40"/>
    <w:basedOn w:val="697"/>
    <w:uiPriority w:val="0"/>
    <w:qFormat/>
    <w:pPr>
      <w:jc w:val="center"/>
      <w:spacing w:before="100" w:beforeAutospacing="1" w:after="100" w:afterAutospacing="1"/>
      <w:pBdr>
        <w:left w:val="single" w:color="auto" w:sz="4" w:space="0"/>
        <w:bottom w:val="single" w:color="auto" w:sz="4" w:space="0"/>
      </w:pBdr>
    </w:pPr>
    <w:rPr>
      <w:b/>
      <w:bCs/>
      <w:sz w:val="18"/>
      <w:szCs w:val="18"/>
    </w:rPr>
  </w:style>
  <w:style w:type="paragraph" w:styleId="959" w:customStyle="1">
    <w:name w:val="xl48"/>
    <w:basedOn w:val="697"/>
    <w:uiPriority w:val="0"/>
    <w:qFormat/>
    <w:pPr>
      <w:jc w:val="center"/>
      <w:spacing w:before="100" w:beforeAutospacing="1" w:after="100" w:afterAutospacing="1"/>
    </w:pPr>
    <w:rPr>
      <w:sz w:val="18"/>
      <w:szCs w:val="18"/>
    </w:rPr>
  </w:style>
  <w:style w:type="paragraph" w:styleId="960" w:customStyle="1">
    <w:name w:val="font8"/>
    <w:basedOn w:val="697"/>
    <w:uiPriority w:val="0"/>
    <w:qFormat/>
    <w:pPr>
      <w:spacing w:before="100" w:beforeAutospacing="1" w:after="100" w:afterAutospacing="1"/>
    </w:pPr>
  </w:style>
  <w:style w:type="paragraph" w:styleId="961" w:customStyle="1">
    <w:name w:val="xl45"/>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962" w:customStyle="1">
    <w:name w:val="xl50"/>
    <w:basedOn w:val="697"/>
    <w:uiPriority w:val="0"/>
    <w:qFormat/>
    <w:pPr>
      <w:jc w:val="right"/>
      <w:spacing w:before="100" w:beforeAutospacing="1" w:after="100" w:afterAutospacing="1"/>
    </w:pPr>
    <w:rPr>
      <w:sz w:val="18"/>
      <w:szCs w:val="18"/>
    </w:rPr>
  </w:style>
  <w:style w:type="paragraph" w:styleId="963" w:customStyle="1">
    <w:name w:val="font5"/>
    <w:basedOn w:val="697"/>
    <w:uiPriority w:val="0"/>
    <w:qFormat/>
    <w:pPr>
      <w:spacing w:before="100" w:beforeAutospacing="1" w:after="100" w:afterAutospacing="1"/>
    </w:pPr>
    <w:rPr>
      <w:rFonts w:ascii="宋体" w:hAnsi="宋体" w:cs="宋体"/>
      <w:sz w:val="18"/>
      <w:szCs w:val="18"/>
    </w:rPr>
  </w:style>
  <w:style w:type="paragraph" w:styleId="964" w:customStyle="1">
    <w:name w:val="xl35"/>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65" w:customStyle="1">
    <w:name w:val="xl70"/>
    <w:basedOn w:val="697"/>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966" w:customStyle="1">
    <w:name w:val="xl38"/>
    <w:basedOn w:val="697"/>
    <w:uiPriority w:val="0"/>
    <w:qFormat/>
    <w:pPr>
      <w:spacing w:before="100" w:beforeAutospacing="1" w:after="100" w:afterAutospacing="1"/>
      <w:pBdr>
        <w:top w:val="single" w:color="auto" w:sz="4" w:space="0"/>
        <w:bottom w:val="single" w:color="auto" w:sz="4" w:space="0"/>
      </w:pBdr>
    </w:pPr>
    <w:rPr>
      <w:b/>
      <w:bCs/>
      <w:sz w:val="18"/>
      <w:szCs w:val="18"/>
    </w:rPr>
  </w:style>
  <w:style w:type="paragraph" w:styleId="967" w:customStyle="1">
    <w:name w:val="xl43"/>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18"/>
      <w:szCs w:val="18"/>
    </w:rPr>
  </w:style>
  <w:style w:type="paragraph" w:styleId="968" w:customStyle="1">
    <w:name w:val="WPSOffice手动目录 1"/>
    <w:uiPriority w:val="0"/>
    <w:qFormat/>
    <w:rPr>
      <w:rFonts w:hint="default" w:ascii="Times New Roman" w:hAnsi="Times New Roman" w:eastAsia="宋体" w:cs="Times New Roman"/>
      <w:lang w:val="en-US" w:eastAsia="zh-CN" w:bidi="ar-SA"/>
    </w:rPr>
  </w:style>
  <w:style w:type="paragraph" w:styleId="969" w:customStyle="1">
    <w:name w:val="默认段落字体 Para Char Char Char Char Char Char Char"/>
    <w:basedOn w:val="697"/>
    <w:uiPriority w:val="0"/>
    <w:qFormat/>
    <w:pPr>
      <w:jc w:val="both"/>
      <w:spacing w:line="360" w:lineRule="auto"/>
      <w:widowControl w:val="off"/>
    </w:pPr>
  </w:style>
  <w:style w:type="paragraph" w:styleId="970"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71" w:customStyle="1">
    <w:name w:val="p2"/>
    <w:basedOn w:val="697"/>
    <w:uiPriority w:val="0"/>
    <w:qFormat/>
    <w:pPr>
      <w:spacing w:before="100" w:beforeAutospacing="1" w:after="100" w:afterAutospacing="1"/>
    </w:pPr>
    <w:rPr>
      <w:rFonts w:ascii="宋体" w:hAnsi="宋体" w:cs="宋体"/>
    </w:rPr>
  </w:style>
  <w:style w:type="paragraph" w:styleId="972" w:customStyle="1">
    <w:name w:val="页脚 New New"/>
    <w:basedOn w:val="697"/>
    <w:uiPriority w:val="0"/>
    <w:qFormat/>
    <w:pPr>
      <w:widowControl w:val="off"/>
      <w:tabs>
        <w:tab w:val="center" w:pos="4153" w:leader="none"/>
        <w:tab w:val="right" w:pos="8306" w:leader="none"/>
      </w:tabs>
    </w:pPr>
    <w:rPr>
      <w:sz w:val="18"/>
      <w:szCs w:val="18"/>
    </w:rPr>
  </w:style>
  <w:style w:type="paragraph" w:styleId="973" w:customStyle="1">
    <w:name w:val="xl34"/>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74" w:customStyle="1">
    <w:name w:val="_Style 29"/>
    <w:basedOn w:val="714"/>
    <w:uiPriority w:val="0"/>
    <w:qFormat/>
    <w:pPr>
      <w:jc w:val="both"/>
      <w:spacing w:line="360" w:lineRule="auto"/>
      <w:widowControl w:val="off"/>
    </w:pPr>
    <w:rPr>
      <w:rFonts w:ascii="Tahoma" w:hAnsi="Tahoma"/>
    </w:rPr>
  </w:style>
  <w:style w:type="paragraph" w:styleId="975" w:customStyle="1">
    <w:name w:val="Char Char1 Char Char Char"/>
    <w:basedOn w:val="714"/>
    <w:uiPriority w:val="0"/>
    <w:qFormat/>
    <w:pPr>
      <w:jc w:val="both"/>
      <w:spacing w:line="360" w:lineRule="auto"/>
      <w:widowControl w:val="off"/>
    </w:pPr>
    <w:rPr>
      <w:rFonts w:ascii="Tahoma" w:hAnsi="Tahoma"/>
    </w:rPr>
  </w:style>
  <w:style w:type="paragraph" w:styleId="976" w:customStyle="1">
    <w:name w:val="符号列表"/>
    <w:basedOn w:val="697"/>
    <w:uiPriority w:val="0"/>
    <w:qFormat/>
    <w:pPr>
      <w:ind w:left="420" w:hanging="420"/>
      <w:spacing w:before="120"/>
      <w:tabs>
        <w:tab w:val="left" w:pos="420" w:leader="none"/>
      </w:tabs>
    </w:pPr>
    <w:rPr>
      <w:rFonts w:ascii="宋体" w:hAnsi="宋体"/>
      <w:color w:val="000000"/>
    </w:rPr>
  </w:style>
  <w:style w:type="paragraph" w:styleId="977" w:customStyle="1">
    <w:name w:val="xl26"/>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978" w:customStyle="1">
    <w:name w:val="xl61"/>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79" w:customStyle="1">
    <w:name w:val="xl65"/>
    <w:basedOn w:val="697"/>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华文细黑" w:hAnsi="华文细黑" w:eastAsia="华文细黑" w:cs="宋体"/>
    </w:rPr>
  </w:style>
  <w:style w:type="paragraph" w:styleId="980" w:customStyle="1">
    <w:name w:val="xl46"/>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981" w:customStyle="1">
    <w:name w:val="xl28"/>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982" w:customStyle="1">
    <w:name w:val="xl58"/>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983" w:customStyle="1">
    <w:name w:val="目录1"/>
    <w:basedOn w:val="697"/>
    <w:next w:val="697"/>
    <w:uiPriority w:val="0"/>
    <w:qFormat/>
    <w:pPr>
      <w:ind w:firstLine="419"/>
      <w:spacing w:after="102" w:line="646" w:lineRule="atLeast"/>
      <w:tabs>
        <w:tab w:val="left" w:pos="8492" w:leader="dot"/>
      </w:tabs>
    </w:pPr>
    <w:rPr>
      <w:color w:val="000000"/>
      <w:sz w:val="21"/>
      <w:szCs w:val="20"/>
    </w:rPr>
  </w:style>
  <w:style w:type="paragraph" w:styleId="984" w:customStyle="1">
    <w:name w:val="Char1"/>
    <w:basedOn w:val="697"/>
    <w:uiPriority w:val="0"/>
    <w:qFormat/>
    <w:pPr>
      <w:ind w:left="252"/>
      <w:spacing w:after="160" w:line="240" w:lineRule="exact"/>
      <w:tabs>
        <w:tab w:val="left" w:pos="509" w:leader="none"/>
      </w:tabs>
    </w:pPr>
    <w:rPr>
      <w:rFonts w:ascii="Verdana" w:hAnsi="Verdana" w:eastAsia="仿宋_GB2312"/>
      <w:szCs w:val="20"/>
      <w:lang w:eastAsia="en-US"/>
    </w:rPr>
  </w:style>
  <w:style w:type="paragraph" w:styleId="985" w:customStyle="1">
    <w:name w:val="xl67"/>
    <w:basedOn w:val="697"/>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986" w:customStyle="1">
    <w:name w:val="xl59"/>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987" w:customStyle="1">
    <w:name w:val="Char Char1 Char Char Char Char Char Char"/>
    <w:basedOn w:val="697"/>
    <w:uiPriority w:val="0"/>
    <w:qFormat/>
    <w:pPr>
      <w:ind w:left="420" w:hanging="420"/>
      <w:jc w:val="both"/>
      <w:widowControl w:val="off"/>
      <w:tabs>
        <w:tab w:val="left" w:pos="1545" w:leader="none"/>
      </w:tabs>
    </w:pPr>
  </w:style>
  <w:style w:type="paragraph" w:styleId="988" w:customStyle="1">
    <w:name w:val="节标题"/>
    <w:basedOn w:val="697"/>
    <w:next w:val="697"/>
    <w:uiPriority w:val="0"/>
    <w:qFormat/>
    <w:pPr>
      <w:jc w:val="center"/>
      <w:spacing w:line="867" w:lineRule="atLeast"/>
    </w:pPr>
    <w:rPr>
      <w:color w:val="000000"/>
      <w:sz w:val="28"/>
      <w:szCs w:val="20"/>
    </w:rPr>
  </w:style>
  <w:style w:type="paragraph" w:styleId="989" w:customStyle="1">
    <w:name w:val="Char"/>
    <w:basedOn w:val="697"/>
    <w:uiPriority w:val="0"/>
    <w:qFormat/>
    <w:pPr>
      <w:jc w:val="both"/>
      <w:widowControl w:val="off"/>
    </w:pPr>
    <w:rPr>
      <w:rFonts w:ascii="Tahoma" w:hAnsi="Tahoma"/>
      <w:szCs w:val="20"/>
    </w:rPr>
  </w:style>
  <w:style w:type="paragraph" w:styleId="990" w:customStyle="1">
    <w:name w:val="xl30"/>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91" w:customStyle="1">
    <w:name w:val="xl54"/>
    <w:basedOn w:val="697"/>
    <w:uiPriority w:val="0"/>
    <w:qFormat/>
    <w:pPr>
      <w:jc w:val="right"/>
      <w:spacing w:before="100" w:beforeAutospacing="1" w:after="100" w:afterAutospacing="1"/>
      <w:pBdr>
        <w:top w:val="single" w:color="auto" w:sz="4" w:space="0"/>
        <w:left w:val="single" w:color="auto" w:sz="4" w:space="0"/>
        <w:right w:val="single" w:color="auto" w:sz="4" w:space="0"/>
      </w:pBdr>
    </w:pPr>
    <w:rPr>
      <w:sz w:val="18"/>
      <w:szCs w:val="18"/>
    </w:rPr>
  </w:style>
  <w:style w:type="paragraph" w:styleId="992" w:customStyle="1">
    <w:name w:val="xl69"/>
    <w:basedOn w:val="697"/>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993" w:customStyle="1">
    <w:name w:val="xl53"/>
    <w:basedOn w:val="697"/>
    <w:uiPriority w:val="0"/>
    <w:qFormat/>
    <w:pPr>
      <w:spacing w:before="100" w:beforeAutospacing="1" w:after="100" w:afterAutospacing="1"/>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994" w:customStyle="1">
    <w:name w:val="_Style 136"/>
    <w:uiPriority w:val="0"/>
    <w:qFormat/>
    <w:rPr>
      <w:rFonts w:hint="default" w:ascii="Times New Roman" w:hAnsi="Times New Roman" w:eastAsia="宋体" w:cs="Times New Roman"/>
      <w:sz w:val="24"/>
      <w:szCs w:val="24"/>
      <w:lang w:val="en-US" w:eastAsia="zh-CN" w:bidi="ar-SA"/>
    </w:rPr>
  </w:style>
  <w:style w:type="paragraph" w:styleId="995" w:customStyle="1">
    <w:name w:val="Char Char Char Char Char Char Char Char1 Char Char Char Char"/>
    <w:basedOn w:val="714"/>
    <w:uiPriority w:val="0"/>
    <w:qFormat/>
    <w:pPr>
      <w:jc w:val="both"/>
      <w:spacing w:line="360" w:lineRule="auto"/>
      <w:widowControl w:val="off"/>
    </w:pPr>
    <w:rPr>
      <w:rFonts w:ascii="宋体"/>
      <w:sz w:val="18"/>
      <w:szCs w:val="18"/>
    </w:rPr>
  </w:style>
  <w:style w:type="paragraph" w:styleId="996" w:customStyle="1">
    <w:name w:val="xl52"/>
    <w:basedOn w:val="697"/>
    <w:uiPriority w:val="0"/>
    <w:qFormat/>
    <w:pPr>
      <w:jc w:val="right"/>
      <w:spacing w:before="100" w:beforeAutospacing="1" w:after="100" w:afterAutospacing="1"/>
    </w:pPr>
    <w:rPr>
      <w:sz w:val="18"/>
      <w:szCs w:val="18"/>
    </w:rPr>
  </w:style>
  <w:style w:type="paragraph" w:styleId="997" w:customStyle="1">
    <w:name w:val="xl27"/>
    <w:basedOn w:val="69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998" w:customStyle="1">
    <w:name w:val="font7"/>
    <w:basedOn w:val="697"/>
    <w:uiPriority w:val="0"/>
    <w:qFormat/>
    <w:pPr>
      <w:spacing w:before="100" w:beforeAutospacing="1" w:after="100" w:afterAutospacing="1"/>
    </w:pPr>
    <w:rPr>
      <w:b/>
      <w:bCs/>
      <w:sz w:val="18"/>
      <w:szCs w:val="18"/>
    </w:rPr>
  </w:style>
  <w:style w:type="paragraph" w:styleId="999">
    <w:name w:val="List Paragraph"/>
    <w:basedOn w:val="697"/>
    <w:uiPriority w:val="0"/>
    <w:qFormat/>
    <w:pPr>
      <w:ind w:firstLine="420"/>
      <w:jc w:val="both"/>
      <w:widowControl w:val="off"/>
    </w:pPr>
    <w:rPr>
      <w:sz w:val="21"/>
    </w:rPr>
  </w:style>
  <w:style w:type="paragraph" w:styleId="1000" w:customStyle="1">
    <w:name w:val="xl37"/>
    <w:basedOn w:val="697"/>
    <w:uiPriority w:val="0"/>
    <w:qFormat/>
    <w:pPr>
      <w:spacing w:before="100" w:beforeAutospacing="1" w:after="100" w:afterAutospacing="1"/>
      <w:pBdr>
        <w:top w:val="single" w:color="auto" w:sz="4" w:space="0"/>
        <w:left w:val="single" w:color="auto" w:sz="4" w:space="0"/>
        <w:bottom w:val="single" w:color="auto" w:sz="4" w:space="0"/>
      </w:pBdr>
    </w:pPr>
    <w:rPr>
      <w:b/>
      <w:bCs/>
      <w:sz w:val="18"/>
      <w:szCs w:val="18"/>
    </w:rPr>
  </w:style>
  <w:style w:type="paragraph" w:styleId="1001" w:customStyle="1">
    <w:name w:val="Char2"/>
    <w:basedOn w:val="697"/>
    <w:uiPriority w:val="0"/>
    <w:qFormat/>
    <w:pPr>
      <w:jc w:val="both"/>
      <w:widowControl w:val="off"/>
    </w:pPr>
    <w:rPr>
      <w:rFonts w:ascii="仿宋_GB2312" w:eastAsia="仿宋_GB2312"/>
      <w:b/>
      <w:sz w:val="32"/>
      <w:szCs w:val="32"/>
    </w:rPr>
  </w:style>
  <w:style w:type="paragraph" w:styleId="1002" w:customStyle="1">
    <w:name w:val="默认段落字体 Para Char Char Char Char Char Char Char Char Char Char Char Char Char"/>
    <w:basedOn w:val="697"/>
    <w:uiPriority w:val="0"/>
    <w:qFormat/>
    <w:pPr>
      <w:jc w:val="both"/>
      <w:widowControl w:val="off"/>
    </w:pPr>
    <w:rPr>
      <w:sz w:val="21"/>
    </w:rPr>
  </w:style>
  <w:style w:type="paragraph" w:styleId="1003" w:customStyle="1">
    <w:name w:val="Char Char Char1 Char Char Char Char"/>
    <w:basedOn w:val="697"/>
    <w:uiPriority w:val="0"/>
    <w:qFormat/>
    <w:pPr>
      <w:jc w:val="both"/>
      <w:spacing w:after="160" w:line="240" w:lineRule="exact"/>
      <w:widowControl w:val="off"/>
    </w:pPr>
    <w:rPr>
      <w:sz w:val="21"/>
    </w:rPr>
  </w:style>
  <w:style w:type="paragraph" w:styleId="1004" w:customStyle="1">
    <w:name w:val="xl57"/>
    <w:basedOn w:val="697"/>
    <w:uiPriority w:val="0"/>
    <w:qFormat/>
    <w:pPr>
      <w:jc w:val="center"/>
      <w:spacing w:before="100" w:beforeAutospacing="1" w:after="100" w:afterAutospacing="1"/>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05" w:customStyle="1">
    <w:name w:val="p3"/>
    <w:basedOn w:val="697"/>
    <w:uiPriority w:val="0"/>
    <w:qFormat/>
    <w:pPr>
      <w:spacing w:before="100" w:beforeAutospacing="1" w:after="100" w:afterAutospacing="1"/>
    </w:pPr>
    <w:rPr>
      <w:rFonts w:ascii="宋体" w:hAnsi="宋体" w:cs="宋体"/>
    </w:rPr>
  </w:style>
  <w:style w:type="paragraph" w:styleId="1006" w:customStyle="1">
    <w:name w:val="xl47"/>
    <w:basedOn w:val="697"/>
    <w:uiPriority w:val="0"/>
    <w:qFormat/>
    <w:pPr>
      <w:jc w:val="right"/>
      <w:spacing w:before="100" w:beforeAutospacing="1" w:after="100" w:afterAutospacing="1"/>
    </w:pPr>
    <w:rPr>
      <w:sz w:val="18"/>
      <w:szCs w:val="18"/>
    </w:rPr>
  </w:style>
  <w:style w:type="paragraph" w:styleId="1007" w:customStyle="1">
    <w:name w:val="Blockquote"/>
    <w:basedOn w:val="697"/>
    <w:uiPriority w:val="0"/>
    <w:qFormat/>
    <w:pPr>
      <w:ind w:left="360" w:right="360"/>
      <w:spacing w:before="100" w:after="100"/>
      <w:widowControl w:val="off"/>
    </w:pPr>
    <w:rPr>
      <w:rFonts w:eastAsia="楷体_GB2312"/>
      <w:szCs w:val="20"/>
    </w:rPr>
  </w:style>
  <w:style w:type="paragraph" w:styleId="1008" w:customStyle="1">
    <w:name w:val="样式 样式 首行缩进:  2 字符 段后: 0.5 行 + 宋体 首行缩进:  2 字符 段前: 7.8 磅 段后: 0...."/>
    <w:basedOn w:val="697"/>
    <w:uiPriority w:val="0"/>
    <w:qFormat/>
    <w:pPr>
      <w:ind w:firstLine="200"/>
      <w:spacing w:line="360" w:lineRule="exact"/>
    </w:pPr>
    <w:rPr>
      <w:rFonts w:ascii="宋体" w:hAnsi="宋体" w:cs="宋体"/>
    </w:rPr>
  </w:style>
  <w:style w:type="paragraph" w:styleId="1009" w:customStyle="1">
    <w:name w:val="列出段落1"/>
    <w:basedOn w:val="697"/>
    <w:uiPriority w:val="0"/>
    <w:qFormat/>
    <w:pPr>
      <w:ind w:firstLine="420"/>
      <w:widowControl w:val="off"/>
    </w:pPr>
    <w:rPr>
      <w:sz w:val="28"/>
    </w:rPr>
  </w:style>
  <w:style w:type="paragraph" w:styleId="1010" w:customStyle="1">
    <w:name w:val="xl32"/>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sz w:val="18"/>
      <w:szCs w:val="18"/>
    </w:rPr>
  </w:style>
  <w:style w:type="paragraph" w:styleId="1011" w:customStyle="1">
    <w:name w:val="xl71"/>
    <w:basedOn w:val="697"/>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style>
  <w:style w:type="paragraph" w:styleId="1012" w:customStyle="1">
    <w:name w:val="Char Char Char"/>
    <w:basedOn w:val="697"/>
    <w:uiPriority w:val="0"/>
    <w:qFormat/>
    <w:pPr>
      <w:jc w:val="both"/>
      <w:widowControl w:val="off"/>
    </w:pPr>
    <w:rPr>
      <w:rFonts w:ascii="Tahoma" w:hAnsi="Tahoma"/>
      <w:szCs w:val="20"/>
    </w:rPr>
  </w:style>
  <w:style w:type="paragraph" w:styleId="1013" w:customStyle="1">
    <w:name w:val="正文首行缩进1"/>
    <w:basedOn w:val="717"/>
    <w:uiPriority w:val="0"/>
    <w:qFormat/>
    <w:pPr>
      <w:ind w:firstLine="420"/>
      <w:jc w:val="both"/>
      <w:spacing w:after="120" w:line="240" w:lineRule="auto"/>
    </w:pPr>
    <w:rPr>
      <w:sz w:val="20"/>
      <w:szCs w:val="24"/>
    </w:rPr>
  </w:style>
  <w:style w:type="paragraph" w:styleId="1014" w:customStyle="1">
    <w:name w:val="xl66"/>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15" w:customStyle="1">
    <w:name w:val="Char Char Char Char1"/>
    <w:basedOn w:val="697"/>
    <w:uiPriority w:val="0"/>
    <w:qFormat/>
    <w:rPr>
      <w:rFonts w:ascii="Tahoma" w:hAnsi="Tahoma"/>
      <w:szCs w:val="20"/>
    </w:rPr>
  </w:style>
  <w:style w:type="paragraph" w:styleId="1016" w:customStyle="1">
    <w:name w:val="font6"/>
    <w:basedOn w:val="697"/>
    <w:uiPriority w:val="0"/>
    <w:qFormat/>
    <w:pPr>
      <w:spacing w:before="100" w:beforeAutospacing="1" w:after="100" w:afterAutospacing="1"/>
    </w:pPr>
    <w:rPr>
      <w:rFonts w:ascii="宋体" w:hAnsi="宋体" w:cs="宋体"/>
      <w:b/>
      <w:bCs/>
      <w:sz w:val="18"/>
      <w:szCs w:val="18"/>
    </w:rPr>
  </w:style>
  <w:style w:type="paragraph" w:styleId="1017" w:customStyle="1">
    <w:name w:val="纯文本2"/>
    <w:basedOn w:val="697"/>
    <w:uiPriority w:val="0"/>
    <w:qFormat/>
    <w:rPr>
      <w:rFonts w:ascii="宋体" w:hAnsi="Courier New" w:eastAsia="楷体_GB2312"/>
      <w:sz w:val="26"/>
      <w:szCs w:val="20"/>
    </w:rPr>
  </w:style>
  <w:style w:type="paragraph" w:styleId="1018" w:customStyle="1">
    <w:name w:val="Char Char Char Char Char Char Char Char"/>
    <w:basedOn w:val="714"/>
    <w:uiPriority w:val="0"/>
    <w:qFormat/>
    <w:pPr>
      <w:jc w:val="both"/>
      <w:spacing w:line="360" w:lineRule="auto"/>
      <w:widowControl w:val="off"/>
    </w:pPr>
    <w:rPr>
      <w:rFonts w:ascii="Tahoma" w:hAnsi="Tahoma"/>
    </w:rPr>
  </w:style>
  <w:style w:type="paragraph" w:styleId="1019" w:customStyle="1">
    <w:name w:val="Char Char Char1"/>
    <w:basedOn w:val="697"/>
    <w:uiPriority w:val="0"/>
    <w:qFormat/>
    <w:pPr>
      <w:jc w:val="both"/>
      <w:widowControl w:val="off"/>
    </w:pPr>
    <w:rPr>
      <w:rFonts w:ascii="Tahoma" w:hAnsi="Tahoma"/>
      <w:szCs w:val="20"/>
    </w:rPr>
  </w:style>
  <w:style w:type="paragraph" w:styleId="1020" w:customStyle="1">
    <w:name w:val="xl56"/>
    <w:basedOn w:val="697"/>
    <w:uiPriority w:val="0"/>
    <w:qFormat/>
    <w:pPr>
      <w:jc w:val="center"/>
      <w:spacing w:before="100" w:beforeAutospacing="1" w:after="100" w:afterAutospacing="1"/>
      <w:pBdr>
        <w:top w:val="single" w:color="auto" w:sz="4" w:space="0"/>
        <w:left w:val="single" w:color="auto" w:sz="4" w:space="0"/>
        <w:right w:val="single" w:color="auto" w:sz="4" w:space="0"/>
      </w:pBdr>
    </w:pPr>
    <w:rPr>
      <w:sz w:val="18"/>
      <w:szCs w:val="18"/>
    </w:rPr>
  </w:style>
  <w:style w:type="paragraph" w:styleId="1021" w:customStyle="1">
    <w:name w:val="xl68"/>
    <w:basedOn w:val="697"/>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rPr>
  </w:style>
  <w:style w:type="paragraph" w:styleId="1022" w:customStyle="1">
    <w:name w:val="xl49"/>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sz w:val="18"/>
      <w:szCs w:val="18"/>
    </w:rPr>
  </w:style>
  <w:style w:type="paragraph" w:styleId="1023" w:customStyle="1">
    <w:name w:val="表格文字"/>
    <w:basedOn w:val="697"/>
    <w:uiPriority w:val="0"/>
    <w:qFormat/>
    <w:pPr>
      <w:jc w:val="both"/>
      <w:widowControl w:val="off"/>
    </w:pPr>
    <w:rPr>
      <w:sz w:val="21"/>
    </w:rPr>
  </w:style>
  <w:style w:type="paragraph" w:styleId="1024" w:customStyle="1">
    <w:name w:val="xl42"/>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sz w:val="18"/>
      <w:szCs w:val="18"/>
    </w:rPr>
  </w:style>
  <w:style w:type="paragraph" w:styleId="1025" w:customStyle="1">
    <w:name w:val="xl60"/>
    <w:basedOn w:val="697"/>
    <w:uiPriority w:val="0"/>
    <w:qFormat/>
    <w:pPr>
      <w:spacing w:before="100" w:beforeAutospacing="1" w:after="100" w:afterAutospacing="1"/>
      <w:pBdr>
        <w:left w:val="single" w:color="auto" w:sz="4" w:space="0"/>
        <w:bottom w:val="single" w:color="auto" w:sz="4" w:space="0"/>
      </w:pBdr>
    </w:pPr>
    <w:rPr>
      <w:b/>
      <w:bCs/>
      <w:sz w:val="18"/>
      <w:szCs w:val="18"/>
    </w:rPr>
  </w:style>
  <w:style w:type="paragraph" w:styleId="1026" w:customStyle="1">
    <w:name w:val="p4"/>
    <w:basedOn w:val="697"/>
    <w:uiPriority w:val="0"/>
    <w:qFormat/>
    <w:pPr>
      <w:spacing w:before="100" w:beforeAutospacing="1" w:after="100" w:afterAutospacing="1"/>
    </w:pPr>
    <w:rPr>
      <w:rFonts w:ascii="宋体" w:hAnsi="宋体" w:cs="宋体"/>
    </w:rPr>
  </w:style>
  <w:style w:type="paragraph" w:styleId="1027" w:customStyle="1">
    <w:name w:val="xl36"/>
    <w:basedOn w:val="697"/>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8" w:customStyle="1">
    <w:name w:val="_Style 144"/>
    <w:basedOn w:val="714"/>
    <w:uiPriority w:val="0"/>
    <w:qFormat/>
    <w:pPr>
      <w:spacing w:line="360" w:lineRule="auto"/>
    </w:pPr>
    <w:rPr>
      <w:rFonts w:eastAsia="楷体_GB2312"/>
      <w:sz w:val="21"/>
      <w:szCs w:val="20"/>
    </w:rPr>
  </w:style>
  <w:style w:type="paragraph" w:styleId="1029" w:customStyle="1">
    <w:name w:val="p1"/>
    <w:basedOn w:val="697"/>
    <w:uiPriority w:val="0"/>
    <w:qFormat/>
    <w:pPr>
      <w:spacing w:before="100" w:beforeAutospacing="1" w:after="100" w:afterAutospacing="1"/>
    </w:pPr>
    <w:rPr>
      <w:rFonts w:ascii="宋体" w:hAnsi="宋体" w:cs="宋体"/>
    </w:rPr>
  </w:style>
  <w:style w:type="paragraph" w:styleId="1030" w:customStyle="1">
    <w:name w:val="xl33"/>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1" w:customStyle="1">
    <w:name w:val="xl44"/>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18"/>
      <w:szCs w:val="18"/>
    </w:rPr>
  </w:style>
  <w:style w:type="paragraph" w:styleId="1032" w:customStyle="1">
    <w:name w:val="纯文本112"/>
    <w:basedOn w:val="697"/>
    <w:uiPriority w:val="0"/>
    <w:qFormat/>
    <w:rPr>
      <w:rFonts w:ascii="宋体" w:hAnsi="Courier New"/>
      <w:sz w:val="26"/>
    </w:rPr>
  </w:style>
  <w:style w:type="paragraph" w:styleId="1033" w:customStyle="1">
    <w:name w:val="xl39"/>
    <w:basedOn w:val="697"/>
    <w:uiPriority w:val="0"/>
    <w:qFormat/>
    <w:pPr>
      <w:spacing w:before="100" w:beforeAutospacing="1" w:after="100" w:afterAutospacing="1"/>
      <w:pBdr>
        <w:top w:val="single" w:color="auto" w:sz="4" w:space="0"/>
        <w:bottom w:val="single" w:color="auto" w:sz="4" w:space="0"/>
        <w:right w:val="single" w:color="auto" w:sz="4" w:space="0"/>
      </w:pBdr>
    </w:pPr>
    <w:rPr>
      <w:b/>
      <w:bCs/>
      <w:sz w:val="18"/>
      <w:szCs w:val="18"/>
    </w:rPr>
  </w:style>
  <w:style w:type="paragraph" w:styleId="1034" w:customStyle="1">
    <w:name w:val="Char Char Char Char Char Char Char Char Char1 Char"/>
    <w:basedOn w:val="714"/>
    <w:uiPriority w:val="0"/>
    <w:qFormat/>
    <w:pPr>
      <w:jc w:val="both"/>
      <w:spacing w:line="360" w:lineRule="auto"/>
      <w:widowControl w:val="off"/>
    </w:pPr>
  </w:style>
  <w:style w:type="paragraph" w:styleId="1035" w:customStyle="1">
    <w:name w:val="纯文本211"/>
    <w:basedOn w:val="697"/>
    <w:uiPriority w:val="0"/>
    <w:qFormat/>
    <w:rPr>
      <w:rFonts w:ascii="宋体" w:hAnsi="Courier New" w:eastAsia="楷体_GB2312"/>
      <w:sz w:val="26"/>
      <w:szCs w:val="20"/>
    </w:rPr>
  </w:style>
  <w:style w:type="paragraph" w:styleId="1036" w:customStyle="1">
    <w:name w:val="Char Char Char Char Char Char Char Char Char Char"/>
    <w:basedOn w:val="697"/>
    <w:uiPriority w:val="0"/>
    <w:qFormat/>
    <w:pPr>
      <w:numPr>
        <w:ilvl w:val="0"/>
        <w:numId w:val="2"/>
      </w:numPr>
      <w:jc w:val="both"/>
      <w:widowControl w:val="off"/>
      <w:tabs>
        <w:tab w:val="clear" w:pos="420" w:leader="none"/>
        <w:tab w:val="left" w:pos="1545" w:leader="none"/>
      </w:tabs>
    </w:pPr>
  </w:style>
  <w:style w:type="paragraph" w:styleId="1037" w:customStyle="1">
    <w:name w:val="xl51"/>
    <w:basedOn w:val="69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8" w:customStyle="1">
    <w:name w:val="xl72"/>
    <w:basedOn w:val="697"/>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华文细黑" w:hAnsi="华文细黑" w:eastAsia="华文细黑" w:cs="宋体"/>
    </w:rPr>
  </w:style>
  <w:style w:type="paragraph" w:styleId="1039" w:customStyle="1">
    <w:name w:val="xl55"/>
    <w:basedOn w:val="697"/>
    <w:uiPriority w:val="0"/>
    <w:qFormat/>
    <w:pPr>
      <w:jc w:val="right"/>
      <w:spacing w:before="100" w:beforeAutospacing="1" w:after="100" w:afterAutospacing="1"/>
      <w:pBdr>
        <w:top w:val="single" w:color="auto" w:sz="4" w:space="0"/>
        <w:left w:val="single" w:color="auto" w:sz="4" w:space="0"/>
        <w:right w:val="single" w:color="auto" w:sz="4" w:space="0"/>
      </w:pBdr>
    </w:pPr>
    <w:rPr>
      <w:sz w:val="18"/>
      <w:szCs w:val="18"/>
    </w:rPr>
  </w:style>
  <w:style w:type="paragraph" w:styleId="1040" w:customStyle="1">
    <w:name w:val="xl29"/>
    <w:basedOn w:val="697"/>
    <w:uiPriority w:val="0"/>
    <w:qFormat/>
    <w:pPr>
      <w:jc w:val="center"/>
      <w:spacing w:before="100" w:beforeAutospacing="1" w:after="100" w:afterAutospacing="1"/>
      <w:pBdr>
        <w:left w:val="single" w:color="auto" w:sz="4" w:space="0"/>
        <w:right w:val="single" w:color="auto" w:sz="4" w:space="0"/>
      </w:pBdr>
    </w:pPr>
    <w:rPr>
      <w:rFonts w:ascii="仿宋_GB2312" w:hAnsi="宋体" w:eastAsia="仿宋_GB2312" w:cs="宋体"/>
      <w:sz w:val="18"/>
      <w:szCs w:val="18"/>
    </w:rPr>
  </w:style>
  <w:style w:type="paragraph" w:styleId="1041" w:customStyle="1">
    <w:name w:val="xl31"/>
    <w:basedOn w:val="697"/>
    <w:uiPriority w:val="0"/>
    <w:qFormat/>
    <w:pPr>
      <w:jc w:val="center"/>
      <w:spacing w:before="100" w:beforeAutospacing="1" w:after="100" w:afterAutospacing="1"/>
    </w:pPr>
    <w:rPr>
      <w:rFonts w:ascii="宋体" w:hAnsi="宋体" w:cs="宋体"/>
      <w:sz w:val="18"/>
      <w:szCs w:val="18"/>
    </w:rPr>
  </w:style>
  <w:style w:type="character" w:styleId="1042" w:customStyle="1">
    <w:name w:val="正文缩进 字符"/>
    <w:uiPriority w:val="0"/>
    <w:qFormat/>
    <w:rPr>
      <w:rFonts w:ascii="Times New Roman" w:hAnsi="Times New Roman" w:eastAsia="楷体_GB2312" w:cs="Times New Roman"/>
      <w:sz w:val="24"/>
      <w:lang w:val="en-US" w:eastAsia="zh-CN" w:bidi="ar-SA"/>
    </w:rPr>
  </w:style>
  <w:style w:type="character" w:styleId="1043" w:customStyle="1">
    <w:name w:val="正文缩进 字符1"/>
    <w:uiPriority w:val="0"/>
    <w:qFormat/>
    <w:rPr>
      <w:rFonts w:ascii="Times New Roman" w:hAnsi="Times New Roman" w:eastAsia="@楷体_GB2312" w:cs="Times New Roman"/>
      <w:sz w:val="21"/>
      <w:lang w:val="en-US" w:eastAsia="zh-CN" w:bidi="ar-SA"/>
    </w:rPr>
  </w:style>
  <w:style w:type="character" w:styleId="1044" w:customStyle="1">
    <w:name w:val="纯文本 字符"/>
    <w:uiPriority w:val="0"/>
    <w:qFormat/>
    <w:rPr>
      <w:rFonts w:ascii="宋体" w:hAnsi="Courier New" w:eastAsia="楷体_GB2312" w:cs="Times New Roman"/>
      <w:sz w:val="26"/>
    </w:rPr>
  </w:style>
  <w:style w:type="paragraph" w:styleId="1045" w:customStyle="1">
    <w:name w:val="纯文本11"/>
    <w:basedOn w:val="697"/>
    <w:uiPriority w:val="0"/>
    <w:qFormat/>
    <w:rPr>
      <w:rFonts w:ascii="宋体" w:hAnsi="Courier New" w:eastAsia="楷体_GB2312"/>
      <w:sz w:val="26"/>
      <w:szCs w:val="20"/>
    </w:rPr>
  </w:style>
  <w:style w:type="paragraph" w:styleId="1046" w:customStyle="1">
    <w:name w:val="_Style 188"/>
    <w:basedOn w:val="698"/>
    <w:next w:val="697"/>
    <w:uiPriority w:val="0"/>
    <w:qFormat/>
    <w:pPr>
      <w:jc w:val="left"/>
      <w:spacing w:before="480" w:after="0" w:line="276" w:lineRule="auto"/>
      <w:widowControl/>
      <w:outlineLvl w:val="9"/>
    </w:pPr>
    <w:rPr>
      <w:rFonts w:ascii="等线 Light" w:hAnsi="等线 Light" w:eastAsia="等线 Light"/>
      <w:bCs/>
      <w:color w:val="2f5496"/>
      <w:sz w:val="28"/>
      <w:szCs w:val="28"/>
    </w:rPr>
  </w:style>
  <w:style w:type="paragraph" w:styleId="1047" w:customStyle="1">
    <w:name w:val="Andy_二级"/>
    <w:basedOn w:val="697"/>
    <w:uiPriority w:val="0"/>
    <w:qFormat/>
    <w:pPr>
      <w:ind w:left="1012" w:hanging="750"/>
      <w:jc w:val="both"/>
      <w:spacing w:line="360" w:lineRule="auto"/>
      <w:widowControl w:val="off"/>
      <w:tabs>
        <w:tab w:val="left" w:pos="1012" w:leader="none"/>
      </w:tabs>
    </w:pPr>
    <w:rPr>
      <w:rFonts w:ascii="@楷体_GB2312" w:hAnsi="@楷体_GB2312" w:eastAsia="@楷体_GB2312"/>
      <w:szCs w:val="22"/>
    </w:rPr>
  </w:style>
  <w:style w:type="paragraph" w:styleId="1048" w:customStyle="1">
    <w:name w:val="Andy_3级"/>
    <w:basedOn w:val="697"/>
    <w:uiPriority w:val="0"/>
    <w:qFormat/>
    <w:pPr>
      <w:ind w:left="1274" w:hanging="750"/>
      <w:jc w:val="both"/>
      <w:spacing w:line="360" w:lineRule="auto"/>
      <w:widowControl w:val="off"/>
      <w:tabs>
        <w:tab w:val="left" w:pos="1274" w:leader="none"/>
      </w:tabs>
    </w:pPr>
    <w:rPr>
      <w:rFonts w:ascii="@楷体_GB2312" w:hAnsi="@楷体_GB2312" w:eastAsia="@楷体_GB2312"/>
      <w:szCs w:val="20"/>
    </w:rPr>
  </w:style>
  <w:style w:type="paragraph" w:styleId="1049" w:customStyle="1">
    <w:name w:val="Table Text"/>
    <w:basedOn w:val="697"/>
    <w:uiPriority w:val="0"/>
    <w:qFormat/>
    <w:rPr>
      <w:rFonts w:ascii="宋体" w:hAnsi="宋体" w:cs="宋体"/>
      <w:lang w:eastAsia="en-US"/>
    </w:rPr>
  </w:style>
  <w:style w:type="table" w:styleId="1050" w:customStyle="1">
    <w:name w:val="Table Normal"/>
    <w:uiPriority w:val="0"/>
    <w:qFormat/>
    <w:tblPr>
      <w:tblCellMar>
        <w:left w:w="0" w:type="dxa"/>
        <w:top w:w="0" w:type="dxa"/>
        <w:right w:w="0" w:type="dxa"/>
        <w:bottom w:w="0" w:type="dxa"/>
      </w:tblCellMar>
    </w:tblPr>
  </w:style>
  <w:style w:type="paragraph" w:styleId="1051" w:customStyle="1">
    <w:name w:val="【正文】"/>
    <w:basedOn w:val="697"/>
    <w:uiPriority w:val="0"/>
    <w:qFormat/>
    <w:pPr>
      <w:ind w:firstLine="200"/>
      <w:jc w:val="both"/>
      <w:spacing w:line="360" w:lineRule="auto"/>
      <w:widowControl w:val="off"/>
    </w:pPr>
    <w:rPr>
      <w:rFonts w:cs="黑体"/>
      <w:szCs w:val="22"/>
    </w:rPr>
  </w:style>
  <w:style w:type="paragraph" w:styleId="1052" w:customStyle="1">
    <w:name w:val="纯文本21"/>
    <w:basedOn w:val="697"/>
    <w:uiPriority w:val="0"/>
    <w:qFormat/>
    <w:rPr>
      <w:rFonts w:ascii="宋体" w:hAnsi="Courier New" w:eastAsia="楷体_GB2312"/>
      <w:sz w:val="26"/>
      <w:szCs w:val="20"/>
    </w:rPr>
  </w:style>
  <w:style w:type="paragraph" w:styleId="1053" w:customStyle="1">
    <w:name w:val="目录 51"/>
    <w:next w:val="697"/>
    <w:uiPriority w:val="0"/>
    <w:qFormat/>
    <w:pPr>
      <w:ind w:left="1275"/>
      <w:jc w:val="both"/>
    </w:pPr>
    <w:rPr>
      <w:rFonts w:hint="default" w:ascii="Times New Roman" w:hAnsi="Times New Roman" w:eastAsia="宋体" w:cs="Times New Roman"/>
      <w:sz w:val="21"/>
      <w:lang w:val="en-US" w:eastAsia="zh-CN" w:bidi="ar-SA"/>
    </w:rPr>
  </w:style>
  <w:style w:type="paragraph" w:styleId="1054" w:customStyle="1">
    <w:name w:val="样式1"/>
    <w:basedOn w:val="717"/>
    <w:next w:val="697"/>
    <w:uiPriority w:val="0"/>
    <w:qFormat/>
    <w:pPr>
      <w:spacing w:line="240" w:lineRule="auto"/>
    </w:pPr>
    <w:rPr>
      <w:rFonts w:hint="eastAsia" w:ascii="Arial" w:hAnsi="Arial"/>
      <w:bCs/>
    </w:rPr>
  </w:style>
  <w:style w:type="character" w:styleId="1055" w:customStyle="1">
    <w:name w:val="font41"/>
    <w:uiPriority w:val="0"/>
    <w:qFormat/>
    <w:rPr>
      <w:rFonts w:ascii="Arial" w:hAnsi="Arial" w:eastAsia="宋体" w:cs="Arial"/>
      <w:color w:val="000000"/>
      <w:sz w:val="21"/>
      <w:szCs w:val="21"/>
      <w:u w:val="none"/>
    </w:rPr>
  </w:style>
  <w:style w:type="character" w:styleId="1056" w:customStyle="1">
    <w:name w:val="font21"/>
    <w:uiPriority w:val="0"/>
    <w:qFormat/>
    <w:rPr>
      <w:rFonts w:hint="eastAsia" w:ascii="宋体" w:hAnsi="宋体" w:eastAsia="宋体" w:cs="宋体"/>
      <w:color w:val="000000"/>
      <w:sz w:val="21"/>
      <w:szCs w:val="21"/>
      <w:u w:val="none"/>
    </w:rPr>
  </w:style>
  <w:style w:type="character" w:styleId="1057" w:customStyle="1">
    <w:name w:val="font31"/>
    <w:uiPriority w:val="0"/>
    <w:qFormat/>
    <w:rPr>
      <w:rFonts w:hint="eastAsia" w:ascii="宋体" w:hAnsi="宋体" w:eastAsia="宋体" w:cs="宋体"/>
      <w:color w:val="000000"/>
      <w:sz w:val="21"/>
      <w:szCs w:val="21"/>
      <w:u w:val="none"/>
    </w:rPr>
  </w:style>
  <w:style w:type="paragraph" w:styleId="1058" w:customStyle="1">
    <w:name w:val="列表段落1"/>
    <w:basedOn w:val="697"/>
    <w:uiPriority w:val="1"/>
    <w:qFormat/>
    <w:pPr>
      <w:ind w:firstLine="420"/>
    </w:p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沈青青</cp:lastModifiedBy>
  <cp:revision>14</cp:revision>
  <dcterms:created xsi:type="dcterms:W3CDTF">2025-07-08T07:47:00Z</dcterms:created>
  <dcterms:modified xsi:type="dcterms:W3CDTF">2025-11-12T07:10:39Z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28A6F6B297394C6BBFD037A824A6CEB3_13</vt:lpwstr>
  </property>
  <property fmtid="{D5CDD505-2E9C-101B-9397-08002B2CF9AE}" pid="4" name="KSOTemplateDocerSaveRecord">
    <vt:lpwstr>eyJoZGlkIjoiNDE1Y2E3MjgyYmI3OTcyYmI1OGFlNWU4N2JhYzdmM2QiLCJ1c2VySWQiOiI3MzMxNDc1MjkifQ==</vt:lpwstr>
  </property>
</Properties>
</file>